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color w:val="2d4962"/>
          <w:sz w:val="28"/>
          <w:szCs w:val="28"/>
        </w:rPr>
      </w:pPr>
      <w:r w:rsidDel="00000000" w:rsidR="00000000" w:rsidRPr="00000000">
        <w:rPr>
          <w:b w:val="1"/>
          <w:color w:val="2d4962"/>
          <w:sz w:val="28"/>
          <w:szCs w:val="28"/>
          <w:rtl w:val="0"/>
        </w:rPr>
        <w:t xml:space="preserve">2022 Symposium Speaker Submission Guide</w:t>
      </w:r>
    </w:p>
    <w:tbl>
      <w:tblPr>
        <w:tblStyle w:val="Table1"/>
        <w:tblW w:w="10749.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0749"/>
        <w:tblGridChange w:id="0">
          <w:tblGrid>
            <w:gridCol w:w="10749"/>
          </w:tblGrid>
        </w:tblGridChange>
      </w:tblGrid>
      <w:tr>
        <w:trPr>
          <w:trHeight w:val="493" w:hRule="atLeast"/>
          <w:tblHeader w:val="0"/>
        </w:trPr>
        <w:tc>
          <w:tcPr>
            <w:shd w:fill="fcf3e6" w:val="clear"/>
          </w:tcPr>
          <w:p w:rsidR="00000000" w:rsidDel="00000000" w:rsidP="00000000" w:rsidRDefault="00000000" w:rsidRPr="00000000" w14:paraId="00000002">
            <w:pPr>
              <w:rPr>
                <w:rFonts w:ascii="Calibri" w:cs="Calibri" w:eastAsia="Calibri" w:hAnsi="Calibri"/>
                <w:b w:val="1"/>
              </w:rPr>
            </w:pPr>
            <w:r w:rsidDel="00000000" w:rsidR="00000000" w:rsidRPr="00000000">
              <w:rPr>
                <w:b w:val="1"/>
                <w:rtl w:val="0"/>
              </w:rPr>
              <w:t xml:space="preserve">In order to be considered for the 2022 Program, all participants of each submission must consent to and comply with the following SPSP Policies:</w:t>
            </w:r>
            <w:r w:rsidDel="00000000" w:rsidR="00000000" w:rsidRPr="00000000">
              <w:rPr>
                <w:rtl w:val="0"/>
              </w:rPr>
            </w:r>
          </w:p>
        </w:tc>
      </w:tr>
      <w:tr>
        <w:trPr>
          <w:trHeight w:val="216" w:hRule="atLeast"/>
          <w:tblHeader w:val="0"/>
        </w:trPr>
        <w:tc>
          <w:tcPr/>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are welcomed for Symposium and Single Presenter Submissions under the Science category and for Professional Development and Workshop submissions under the Professional Development/Training category.</w:t>
            </w:r>
          </w:p>
        </w:tc>
      </w:tr>
      <w:tr>
        <w:trPr>
          <w:trHeight w:val="750" w:hRule="atLeast"/>
          <w:tblHeader w:val="0"/>
        </w:trPr>
        <w:tc>
          <w:tcPr/>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presenter (first author, presenter, chair, co-chair) may be included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submission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for each presentation type: Single Presenter, Symposium, Professional Development. If an individual is found to be included in any role on more than one submission of each type, all associated submissions will be voided before review.</w:t>
            </w:r>
          </w:p>
        </w:tc>
      </w:tr>
      <w:tr>
        <w:trPr>
          <w:trHeight w:val="1048" w:hRule="atLeast"/>
          <w:tblHeader w:val="0"/>
        </w:trPr>
        <w:tc>
          <w:tcPr/>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can be accepted for a maximum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as follows: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Science category (symposium or single presenter)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Professional Development category (60-minute session or Deep Dive Workshop). If a presenter’s symposium submission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presenter submission are both selected by the Science Program Review Co-Chairs, the single presenter submission will be declined and the symposium will be included in the program. </w:t>
            </w:r>
          </w:p>
        </w:tc>
      </w:tr>
      <w:tr>
        <w:trPr>
          <w:trHeight w:val="68" w:hRule="atLeast"/>
          <w:tblHeader w:val="0"/>
        </w:trPr>
        <w:tc>
          <w:tcPr/>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members of SPSP for 2022 in order to participate in the convention program.</w:t>
            </w:r>
          </w:p>
        </w:tc>
      </w:tr>
      <w:tr>
        <w:trPr>
          <w:trHeight w:val="525" w:hRule="atLeast"/>
          <w:tblHeader w:val="0"/>
        </w:trPr>
        <w:tc>
          <w:tcPr/>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paid registrants of the convention in order to participate in the convention program.</w:t>
            </w:r>
          </w:p>
        </w:tc>
      </w:tr>
      <w:tr>
        <w:trPr>
          <w:trHeight w:val="316" w:hRule="atLeast"/>
          <w:tblHeader w:val="0"/>
        </w:trPr>
        <w:tc>
          <w:tcPr/>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and analysis do not have to be complete at the time of submission. The purpose of this change is to allow people to present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rsidR="00000000" w:rsidDel="00000000" w:rsidP="00000000" w:rsidRDefault="00000000" w:rsidRPr="00000000" w14:paraId="00000009">
      <w:pPr>
        <w:spacing w:after="0" w:line="240" w:lineRule="auto"/>
        <w:rPr>
          <w:b w:val="1"/>
          <w:color w:val="2d496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25400</wp:posOffset>
                </wp:positionV>
                <wp:extent cx="7721600" cy="330200"/>
                <wp:effectExtent b="0" l="0" r="0" t="0"/>
                <wp:wrapNone/>
                <wp:docPr id="12" name=""/>
                <a:graphic>
                  <a:graphicData uri="http://schemas.microsoft.com/office/word/2010/wordprocessingGroup">
                    <wpg:wgp>
                      <wpg:cNvGrpSpPr/>
                      <wpg:grpSpPr>
                        <a:xfrm>
                          <a:off x="1485200" y="3614900"/>
                          <a:ext cx="7721600" cy="330200"/>
                          <a:chOff x="1485200" y="3614900"/>
                          <a:chExt cx="7721600" cy="330200"/>
                        </a:xfrm>
                      </wpg:grpSpPr>
                      <wpg:grpSp>
                        <wpg:cNvGrpSpPr/>
                        <wpg:grpSpPr>
                          <a:xfrm>
                            <a:off x="1485200" y="3614900"/>
                            <a:ext cx="7721600" cy="330200"/>
                            <a:chOff x="-438150" y="1076325"/>
                            <a:chExt cx="7721600" cy="330200"/>
                          </a:xfrm>
                        </wpg:grpSpPr>
                        <wps:wsp>
                          <wps:cNvSpPr/>
                          <wps:cNvPr id="6" name="Shape 6"/>
                          <wps:spPr>
                            <a:xfrm>
                              <a:off x="-438150" y="1076325"/>
                              <a:ext cx="7721600" cy="33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38150" y="11334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717675" y="1076325"/>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Virtual and In-Person Convention Experience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25400</wp:posOffset>
                </wp:positionV>
                <wp:extent cx="7721600" cy="330200"/>
                <wp:effectExtent b="0" l="0" r="0" t="0"/>
                <wp:wrapNone/>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721600" cy="330200"/>
                        </a:xfrm>
                        <a:prstGeom prst="rect"/>
                        <a:ln/>
                      </pic:spPr>
                    </pic:pic>
                  </a:graphicData>
                </a:graphic>
              </wp:anchor>
            </w:drawing>
          </mc:Fallback>
        </mc:AlternateContent>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SPSP Annual Convention will offer two ways to participate to ensure the event is accessible to more</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people than ever.</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In-Person Experience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Virtual Experience</w:t>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two event experiences will look different than past meetings. Planning is still in development with</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our main goal to create a meeting that is safe, inclusive, and accessible for the entire field while</w:t>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providing opportunities to share research, build community and collaborate. Adapting the meeting</w:t>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format will offer opportunities for us to innovate, question the status quo, and enable flexibility for</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participants to choose a method that works best for their circumstances. We will continue to monitor</w:t>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pandemic developments in San Francisco, the United States, and the world and will aim to provide up to</w:t>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date information in a timely manner.</w:t>
      </w:r>
    </w:p>
    <w:p w:rsidR="00000000" w:rsidDel="00000000" w:rsidP="00000000" w:rsidRDefault="00000000" w:rsidRPr="00000000" w14:paraId="00000017">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0" w:line="240" w:lineRule="auto"/>
        <w:rPr>
          <w:b w:val="1"/>
          <w:color w:val="2d4962"/>
        </w:rPr>
      </w:pPr>
      <w:r w:rsidDel="00000000" w:rsidR="00000000" w:rsidRPr="00000000">
        <w:rPr>
          <w:b w:val="1"/>
          <w:color w:val="2d4962"/>
          <w:rtl w:val="0"/>
        </w:rPr>
        <w:t xml:space="preserve">The In-Person Experience </w:t>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In-person attendees will have access to all the sessions presented in San Francisco, as well as the</w:t>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content presented virtually, available on-demand after the meeting. SPSP's featured sessions will be</w:t>
      </w:r>
    </w:p>
    <w:p w:rsidR="00000000" w:rsidDel="00000000" w:rsidP="00000000" w:rsidRDefault="00000000" w:rsidRPr="00000000" w14:paraId="0000001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held in San Francisco. In-person attendees can meet with exhibitors, participate in unique networking</w:t>
      </w:r>
    </w:p>
    <w:p w:rsidR="00000000" w:rsidDel="00000000" w:rsidP="00000000" w:rsidRDefault="00000000" w:rsidRPr="00000000" w14:paraId="000000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Opportunities, and interact with presenters and other attendees in an informal setting. Nothing can</w:t>
      </w:r>
    </w:p>
    <w:p w:rsidR="00000000" w:rsidDel="00000000" w:rsidP="00000000" w:rsidRDefault="00000000" w:rsidRPr="00000000" w14:paraId="0000001D">
      <w:pPr>
        <w:spacing w:after="0" w:line="240" w:lineRule="auto"/>
        <w:rPr>
          <w:b w:val="1"/>
        </w:rPr>
      </w:pPr>
      <w:r w:rsidDel="00000000" w:rsidR="00000000" w:rsidRPr="00000000">
        <w:rPr>
          <w:rFonts w:ascii="Calibri" w:cs="Calibri" w:eastAsia="Calibri" w:hAnsi="Calibri"/>
          <w:rtl w:val="0"/>
        </w:rPr>
        <w:t xml:space="preserve">replace the energy and connections of an in-person meeting. </w:t>
      </w:r>
      <w:r w:rsidDel="00000000" w:rsidR="00000000" w:rsidRPr="00000000">
        <w:rPr>
          <w:b w:val="1"/>
          <w:rtl w:val="0"/>
        </w:rPr>
        <w:t xml:space="preserve">Best for: in-person networking, career</w:t>
      </w:r>
    </w:p>
    <w:p w:rsidR="00000000" w:rsidDel="00000000" w:rsidP="00000000" w:rsidRDefault="00000000" w:rsidRPr="00000000" w14:paraId="0000001E">
      <w:pPr>
        <w:spacing w:after="0" w:line="240" w:lineRule="auto"/>
        <w:rPr>
          <w:b w:val="1"/>
        </w:rPr>
      </w:pPr>
      <w:r w:rsidDel="00000000" w:rsidR="00000000" w:rsidRPr="00000000">
        <w:rPr>
          <w:b w:val="1"/>
          <w:rtl w:val="0"/>
        </w:rPr>
        <w:t xml:space="preserve">Advancement, and community building as an addition to your educational experience.</w:t>
      </w:r>
    </w:p>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in-person portion of the meeting will feature enhanced health and safety measures that will be</w:t>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determined as we move forward, taking into consideration guidance from the CDC, the WHO, and state</w:t>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local authorities. Possible examples of new protocol, should they be necessary at the time of this</w:t>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event, include providing hand sanitizer and masks onsite; daily health evaluations and temperature</w:t>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screenings; plexiglass barriers around high-traffic areas; social distancing in meeting rooms; proof of</w:t>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vaccine requirements; and adjusted food service methods. We aim to be transparent about our health and</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safety protocols. We are committed to the safety of our members and being good stewards of public</w:t>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health. As more information becomes available, we will share our work in this area with you.</w:t>
      </w:r>
    </w:p>
    <w:p w:rsidR="00000000" w:rsidDel="00000000" w:rsidP="00000000" w:rsidRDefault="00000000" w:rsidRPr="00000000" w14:paraId="0000002A">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spacing w:after="0" w:line="240" w:lineRule="auto"/>
        <w:rPr>
          <w:b w:val="1"/>
          <w:color w:val="2d4962"/>
        </w:rPr>
      </w:pPr>
      <w:r w:rsidDel="00000000" w:rsidR="00000000" w:rsidRPr="00000000">
        <w:rPr>
          <w:b w:val="1"/>
          <w:color w:val="2d4962"/>
          <w:rtl w:val="0"/>
        </w:rPr>
        <w:t xml:space="preserve">The Virtual Experience </w:t>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Virtual attendees will gather online to participate and present. Virtual sessions will be presented live,</w:t>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the audience will be able to interact with presenters. A limited number of sessions will be</w:t>
      </w:r>
    </w:p>
    <w:p w:rsidR="00000000" w:rsidDel="00000000" w:rsidP="00000000" w:rsidRDefault="00000000" w:rsidRPr="00000000" w14:paraId="0000002E">
      <w:pPr>
        <w:spacing w:after="0" w:line="240" w:lineRule="auto"/>
        <w:rPr>
          <w:b w:val="1"/>
          <w:i w:val="1"/>
          <w:color w:val="2d4962"/>
        </w:rPr>
      </w:pPr>
      <w:r w:rsidDel="00000000" w:rsidR="00000000" w:rsidRPr="00000000">
        <w:rPr>
          <w:rFonts w:ascii="Calibri" w:cs="Calibri" w:eastAsia="Calibri" w:hAnsi="Calibri"/>
          <w:rtl w:val="0"/>
        </w:rPr>
        <w:t xml:space="preserve">livestreamed from San Francisco, including featured sessions such as the Presidential Keynote, Invited Symposia, Legacy Symposia, etc. The majority of virtual sessions will be recorded and availabl</w:t>
      </w:r>
      <w:r w:rsidDel="00000000" w:rsidR="00000000" w:rsidRPr="00000000">
        <w:rPr>
          <w:rtl w:val="0"/>
        </w:rPr>
        <w:t xml:space="preserve">e for on-demand viewing after the meeting by all attendees (both in-person and virtual registrants). </w:t>
      </w:r>
      <w:r w:rsidDel="00000000" w:rsidR="00000000" w:rsidRPr="00000000">
        <w:rPr>
          <w:b w:val="1"/>
          <w:rtl w:val="0"/>
        </w:rPr>
        <w:t xml:space="preserve">Best for: access to educational content and for those who need the flexibility of a remote experience.</w:t>
      </w: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50800</wp:posOffset>
                </wp:positionV>
                <wp:extent cx="7734300" cy="209550"/>
                <wp:effectExtent b="0" l="0" r="0" t="0"/>
                <wp:wrapNone/>
                <wp:docPr id="11" name=""/>
                <a:graphic>
                  <a:graphicData uri="http://schemas.microsoft.com/office/word/2010/wordprocessingShape">
                    <wps:wsp>
                      <wps:cNvSpPr/>
                      <wps:cNvPr id="4" name="Shape 4"/>
                      <wps:spPr>
                        <a:xfrm>
                          <a:off x="1485200" y="36815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50800</wp:posOffset>
                </wp:positionV>
                <wp:extent cx="7734300" cy="209550"/>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734300"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0</wp:posOffset>
                </wp:positionV>
                <wp:extent cx="3851275" cy="339725"/>
                <wp:effectExtent b="0" l="0" r="0" t="0"/>
                <wp:wrapNone/>
                <wp:docPr id="10" name=""/>
                <a:graphic>
                  <a:graphicData uri="http://schemas.microsoft.com/office/word/2010/wordprocessingShape">
                    <wps:wsp>
                      <wps:cNvSpPr/>
                      <wps:cNvPr id="3" name="Shape 3"/>
                      <wps:spPr>
                        <a:xfrm>
                          <a:off x="3425125" y="3614900"/>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Information Needed for Submissions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0</wp:posOffset>
                </wp:positionV>
                <wp:extent cx="3851275" cy="339725"/>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51275" cy="339725"/>
                        </a:xfrm>
                        <a:prstGeom prst="rect"/>
                        <a:ln/>
                      </pic:spPr>
                    </pic:pic>
                  </a:graphicData>
                </a:graphic>
              </wp:anchor>
            </w:drawing>
          </mc:Fallback>
        </mc:AlternateConten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t xml:space="preserve">Use this guide to gather all of the necessary information and return it to your symposium chair. The chair will use this information to complete a symposium submission for the SPSP 2022 Annual Convention. Submissions will be accepted from </w:t>
      </w:r>
      <w:r w:rsidDel="00000000" w:rsidR="00000000" w:rsidRPr="00000000">
        <w:rPr>
          <w:b w:val="1"/>
          <w:rtl w:val="0"/>
        </w:rPr>
        <w:t xml:space="preserve">June 29, 2021</w:t>
      </w:r>
      <w:r w:rsidDel="00000000" w:rsidR="00000000" w:rsidRPr="00000000">
        <w:rPr>
          <w:rFonts w:ascii="Calibri" w:cs="Calibri" w:eastAsia="Calibri" w:hAnsi="Calibri"/>
          <w:i w:val="1"/>
          <w:rtl w:val="0"/>
        </w:rPr>
        <w:t xml:space="preserve">–</w:t>
      </w:r>
      <w:r w:rsidDel="00000000" w:rsidR="00000000" w:rsidRPr="00000000">
        <w:rPr>
          <w:b w:val="1"/>
          <w:rtl w:val="0"/>
        </w:rPr>
        <w:t xml:space="preserve"> July 20, 2021</w:t>
      </w:r>
      <w:r w:rsidDel="00000000" w:rsidR="00000000" w:rsidRPr="00000000">
        <w:rPr>
          <w:rtl w:val="0"/>
        </w:rPr>
        <w:t xml:space="preserve">. </w:t>
      </w:r>
      <w:r w:rsidDel="00000000" w:rsidR="00000000" w:rsidRPr="00000000">
        <w:rPr>
          <w:i w:val="1"/>
          <w:rtl w:val="0"/>
        </w:rPr>
        <w:t xml:space="preserve">In the event that the symposium is not accepted, this talk will </w:t>
      </w:r>
      <w:r w:rsidDel="00000000" w:rsidR="00000000" w:rsidRPr="00000000">
        <w:rPr>
          <w:b w:val="1"/>
          <w:i w:val="1"/>
          <w:u w:val="single"/>
          <w:rtl w:val="0"/>
        </w:rPr>
        <w:t xml:space="preserve">not</w:t>
      </w:r>
      <w:r w:rsidDel="00000000" w:rsidR="00000000" w:rsidRPr="00000000">
        <w:rPr>
          <w:i w:val="1"/>
          <w:rtl w:val="0"/>
        </w:rPr>
        <w:t xml:space="preserve"> be automatically converted to a poster. The talk must be submitted separately as a single presenter submission in order to be considered for this option.</w:t>
      </w:r>
    </w:p>
    <w:tbl>
      <w:tblPr>
        <w:tblStyle w:val="Table2"/>
        <w:tblW w:w="107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4000"/>
        <w:gridCol w:w="6120"/>
        <w:tblGridChange w:id="0">
          <w:tblGrid>
            <w:gridCol w:w="585"/>
            <w:gridCol w:w="4000"/>
            <w:gridCol w:w="6120"/>
          </w:tblGrid>
        </w:tblGridChange>
      </w:tblGrid>
      <w:tr>
        <w:trPr>
          <w:tblHeader w:val="0"/>
        </w:trPr>
        <w:tc>
          <w:tcPr/>
          <w:p w:rsidR="00000000" w:rsidDel="00000000" w:rsidP="00000000" w:rsidRDefault="00000000" w:rsidRPr="00000000" w14:paraId="00000033">
            <w:pPr>
              <w:rPr/>
            </w:pPr>
            <w:r w:rsidDel="00000000" w:rsidR="00000000" w:rsidRPr="00000000">
              <w:rPr>
                <w:rtl w:val="0"/>
              </w:rPr>
              <w:t xml:space="preserve">1</w:t>
            </w:r>
          </w:p>
        </w:tc>
        <w:tc>
          <w:tcPr/>
          <w:p w:rsidR="00000000" w:rsidDel="00000000" w:rsidP="00000000" w:rsidRDefault="00000000" w:rsidRPr="00000000" w14:paraId="00000034">
            <w:pPr>
              <w:rPr/>
            </w:pPr>
            <w:r w:rsidDel="00000000" w:rsidR="00000000" w:rsidRPr="00000000">
              <w:rPr>
                <w:rtl w:val="0"/>
              </w:rPr>
              <w:t xml:space="preserve">Presentation Title </w:t>
            </w:r>
            <w:r w:rsidDel="00000000" w:rsidR="00000000" w:rsidRPr="00000000">
              <w:rPr>
                <w:i w:val="1"/>
                <w:rtl w:val="0"/>
              </w:rPr>
              <w:t xml:space="preserve">(</w:t>
            </w:r>
            <w:r w:rsidDel="00000000" w:rsidR="00000000" w:rsidRPr="00000000">
              <w:rPr>
                <w:i w:val="1"/>
                <w:sz w:val="20"/>
                <w:szCs w:val="20"/>
                <w:rtl w:val="0"/>
              </w:rPr>
              <w:t xml:space="preserve">max. 10 words-use title case–do not use all caps or unnecessary punctuation, such as quotation marks around the title or a period at the end) </w:t>
            </w:r>
            <w:r w:rsidDel="00000000" w:rsidR="00000000" w:rsidRPr="00000000">
              <w:rPr>
                <w:rtl w:val="0"/>
              </w:rPr>
            </w:r>
          </w:p>
        </w:tc>
        <w:tc>
          <w:tcPr/>
          <w:p w:rsidR="00000000" w:rsidDel="00000000" w:rsidP="00000000" w:rsidRDefault="00000000" w:rsidRPr="00000000" w14:paraId="00000035">
            <w:pPr>
              <w:spacing w:line="276" w:lineRule="auto"/>
              <w:rPr/>
            </w:pPr>
            <w:r w:rsidDel="00000000" w:rsidR="00000000" w:rsidRPr="00000000">
              <w:rPr>
                <w:sz w:val="18"/>
                <w:szCs w:val="18"/>
                <w:rtl w:val="0"/>
              </w:rPr>
              <w:t xml:space="preserve">Situational Variance in the Functional Neural Predictors of Fear</w:t>
            </w:r>
            <w:r w:rsidDel="00000000" w:rsidR="00000000" w:rsidRPr="00000000">
              <w:rPr>
                <w:rtl w:val="0"/>
              </w:rPr>
            </w:r>
          </w:p>
        </w:tc>
      </w:tr>
      <w:tr>
        <w:trPr>
          <w:tblHeader w:val="0"/>
        </w:trPr>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Speaker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Ajay Satpute</w:t>
            </w:r>
          </w:p>
        </w:tc>
      </w:tr>
      <w:tr>
        <w:trPr>
          <w:tblHeader w:val="0"/>
        </w:trPr>
        <w:tc>
          <w:tcPr/>
          <w:p w:rsidR="00000000" w:rsidDel="00000000" w:rsidP="00000000" w:rsidRDefault="00000000" w:rsidRPr="00000000" w14:paraId="00000039">
            <w:pPr>
              <w:rPr/>
            </w:pPr>
            <w:r w:rsidDel="00000000" w:rsidR="00000000" w:rsidRPr="00000000">
              <w:rPr>
                <w:rtl w:val="0"/>
              </w:rPr>
              <w:t xml:space="preserve">3</w:t>
            </w:r>
          </w:p>
        </w:tc>
        <w:tc>
          <w:tcPr/>
          <w:p w:rsidR="00000000" w:rsidDel="00000000" w:rsidP="00000000" w:rsidRDefault="00000000" w:rsidRPr="00000000" w14:paraId="0000003A">
            <w:pPr>
              <w:rPr/>
            </w:pPr>
            <w:r w:rsidDel="00000000" w:rsidR="00000000" w:rsidRPr="00000000">
              <w:rPr>
                <w:rtl w:val="0"/>
              </w:rPr>
              <w:t xml:space="preserve">Speaker Email</w:t>
            </w:r>
          </w:p>
        </w:tc>
        <w:tc>
          <w:tcPr/>
          <w:p w:rsidR="00000000" w:rsidDel="00000000" w:rsidP="00000000" w:rsidRDefault="00000000" w:rsidRPr="00000000" w14:paraId="0000003B">
            <w:pPr>
              <w:rPr/>
            </w:pPr>
            <w:r w:rsidDel="00000000" w:rsidR="00000000" w:rsidRPr="00000000">
              <w:rPr>
                <w:rtl w:val="0"/>
              </w:rPr>
              <w:t xml:space="preserve">a.satpute@northeastern.edu</w:t>
            </w:r>
          </w:p>
        </w:tc>
      </w:tr>
      <w:tr>
        <w:trPr>
          <w:tblHeader w:val="0"/>
        </w:trPr>
        <w:tc>
          <w:tcPr/>
          <w:p w:rsidR="00000000" w:rsidDel="00000000" w:rsidP="00000000" w:rsidRDefault="00000000" w:rsidRPr="00000000" w14:paraId="0000003C">
            <w:pPr>
              <w:rPr/>
            </w:pPr>
            <w:r w:rsidDel="00000000" w:rsidR="00000000" w:rsidRPr="00000000">
              <w:rPr>
                <w:rtl w:val="0"/>
              </w:rPr>
              <w:t xml:space="preserve">4</w:t>
            </w:r>
          </w:p>
        </w:tc>
        <w:tc>
          <w:tcPr/>
          <w:p w:rsidR="00000000" w:rsidDel="00000000" w:rsidP="00000000" w:rsidRDefault="00000000" w:rsidRPr="00000000" w14:paraId="0000003D">
            <w:pPr>
              <w:rPr/>
            </w:pPr>
            <w:r w:rsidDel="00000000" w:rsidR="00000000" w:rsidRPr="00000000">
              <w:rPr>
                <w:rtl w:val="0"/>
              </w:rPr>
              <w:t xml:space="preserve">Speaker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Northeastern University</w:t>
            </w:r>
          </w:p>
        </w:tc>
      </w:tr>
      <w:tr>
        <w:trPr>
          <w:tblHeader w:val="0"/>
        </w:trPr>
        <w:tc>
          <w:tcPr/>
          <w:p w:rsidR="00000000" w:rsidDel="00000000" w:rsidP="00000000" w:rsidRDefault="00000000" w:rsidRPr="00000000" w14:paraId="0000003F">
            <w:pPr>
              <w:tabs>
                <w:tab w:val="center" w:pos="2229"/>
              </w:tabs>
              <w:rPr/>
            </w:pPr>
            <w:r w:rsidDel="00000000" w:rsidR="00000000" w:rsidRPr="00000000">
              <w:rPr>
                <w:rtl w:val="0"/>
              </w:rPr>
              <w:t xml:space="preserve">5</w:t>
            </w:r>
          </w:p>
        </w:tc>
        <w:tc>
          <w:tcPr/>
          <w:p w:rsidR="00000000" w:rsidDel="00000000" w:rsidP="00000000" w:rsidRDefault="00000000" w:rsidRPr="00000000" w14:paraId="00000040">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Yiyu Wang</w:t>
            </w:r>
          </w:p>
        </w:tc>
      </w:tr>
      <w:tr>
        <w:trPr>
          <w:tblHeader w:val="0"/>
        </w:trPr>
        <w:tc>
          <w:tcPr/>
          <w:p w:rsidR="00000000" w:rsidDel="00000000" w:rsidP="00000000" w:rsidRDefault="00000000" w:rsidRPr="00000000" w14:paraId="00000042">
            <w:pPr>
              <w:tabs>
                <w:tab w:val="center" w:pos="2229"/>
              </w:tabs>
              <w:rPr/>
            </w:pPr>
            <w:r w:rsidDel="00000000" w:rsidR="00000000" w:rsidRPr="00000000">
              <w:rPr>
                <w:rtl w:val="0"/>
              </w:rPr>
              <w:t xml:space="preserve">6</w:t>
            </w:r>
          </w:p>
        </w:tc>
        <w:tc>
          <w:tcPr/>
          <w:p w:rsidR="00000000" w:rsidDel="00000000" w:rsidP="00000000" w:rsidRDefault="00000000" w:rsidRPr="00000000" w14:paraId="00000043">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44">
            <w:pPr>
              <w:rPr/>
            </w:pPr>
            <w:r w:rsidDel="00000000" w:rsidR="00000000" w:rsidRPr="00000000">
              <w:rPr>
                <w:rtl w:val="0"/>
              </w:rPr>
              <w:t xml:space="preserve">yiyu.wang@northeastern.edu</w:t>
            </w:r>
          </w:p>
        </w:tc>
      </w:tr>
      <w:tr>
        <w:trPr>
          <w:tblHeader w:val="0"/>
        </w:trPr>
        <w:tc>
          <w:tcPr/>
          <w:p w:rsidR="00000000" w:rsidDel="00000000" w:rsidP="00000000" w:rsidRDefault="00000000" w:rsidRPr="00000000" w14:paraId="00000045">
            <w:pPr>
              <w:tabs>
                <w:tab w:val="center" w:pos="2229"/>
              </w:tabs>
              <w:rPr/>
            </w:pPr>
            <w:r w:rsidDel="00000000" w:rsidR="00000000" w:rsidRPr="00000000">
              <w:rPr>
                <w:rtl w:val="0"/>
              </w:rPr>
              <w:t xml:space="preserve">7</w:t>
            </w:r>
          </w:p>
        </w:tc>
        <w:tc>
          <w:tcPr/>
          <w:p w:rsidR="00000000" w:rsidDel="00000000" w:rsidP="00000000" w:rsidRDefault="00000000" w:rsidRPr="00000000" w14:paraId="00000046">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Northeastern University</w:t>
            </w:r>
          </w:p>
        </w:tc>
      </w:tr>
      <w:tr>
        <w:trPr>
          <w:tblHeader w:val="0"/>
        </w:trPr>
        <w:tc>
          <w:tcPr/>
          <w:p w:rsidR="00000000" w:rsidDel="00000000" w:rsidP="00000000" w:rsidRDefault="00000000" w:rsidRPr="00000000" w14:paraId="00000048">
            <w:pPr>
              <w:tabs>
                <w:tab w:val="center" w:pos="2229"/>
              </w:tabs>
              <w:rPr/>
            </w:pPr>
            <w:r w:rsidDel="00000000" w:rsidR="00000000" w:rsidRPr="00000000">
              <w:rPr>
                <w:rtl w:val="0"/>
              </w:rPr>
              <w:t xml:space="preserve">8</w:t>
            </w:r>
          </w:p>
        </w:tc>
        <w:tc>
          <w:tcPr/>
          <w:p w:rsidR="00000000" w:rsidDel="00000000" w:rsidP="00000000" w:rsidRDefault="00000000" w:rsidRPr="00000000" w14:paraId="00000049">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Zulqarnain Khan</w:t>
            </w:r>
          </w:p>
        </w:tc>
      </w:tr>
      <w:tr>
        <w:trPr>
          <w:tblHeader w:val="0"/>
        </w:trPr>
        <w:tc>
          <w:tcPr/>
          <w:p w:rsidR="00000000" w:rsidDel="00000000" w:rsidP="00000000" w:rsidRDefault="00000000" w:rsidRPr="00000000" w14:paraId="0000004B">
            <w:pPr>
              <w:tabs>
                <w:tab w:val="center" w:pos="2229"/>
              </w:tabs>
              <w:rPr/>
            </w:pPr>
            <w:r w:rsidDel="00000000" w:rsidR="00000000" w:rsidRPr="00000000">
              <w:rPr>
                <w:rtl w:val="0"/>
              </w:rPr>
              <w:t xml:space="preserve">9</w:t>
            </w:r>
          </w:p>
        </w:tc>
        <w:tc>
          <w:tcPr/>
          <w:p w:rsidR="00000000" w:rsidDel="00000000" w:rsidP="00000000" w:rsidRDefault="00000000" w:rsidRPr="00000000" w14:paraId="0000004C">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4D">
            <w:pPr>
              <w:rPr/>
            </w:pPr>
            <w:r w:rsidDel="00000000" w:rsidR="00000000" w:rsidRPr="00000000">
              <w:rPr>
                <w:rtl w:val="0"/>
              </w:rPr>
              <w:t xml:space="preserve">khanzu@ece.neu.edu</w:t>
            </w:r>
          </w:p>
        </w:tc>
      </w:tr>
      <w:tr>
        <w:trPr>
          <w:tblHeader w:val="0"/>
        </w:trPr>
        <w:tc>
          <w:tcPr/>
          <w:p w:rsidR="00000000" w:rsidDel="00000000" w:rsidP="00000000" w:rsidRDefault="00000000" w:rsidRPr="00000000" w14:paraId="0000004E">
            <w:pPr>
              <w:tabs>
                <w:tab w:val="center" w:pos="2229"/>
              </w:tabs>
              <w:rPr/>
            </w:pPr>
            <w:r w:rsidDel="00000000" w:rsidR="00000000" w:rsidRPr="00000000">
              <w:rPr>
                <w:rtl w:val="0"/>
              </w:rPr>
              <w:t xml:space="preserve">10</w:t>
            </w:r>
          </w:p>
        </w:tc>
        <w:tc>
          <w:tcPr/>
          <w:p w:rsidR="00000000" w:rsidDel="00000000" w:rsidP="00000000" w:rsidRDefault="00000000" w:rsidRPr="00000000" w14:paraId="0000004F">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Northeastern University</w:t>
            </w:r>
          </w:p>
        </w:tc>
      </w:tr>
      <w:tr>
        <w:trPr>
          <w:tblHeader w:val="0"/>
        </w:trPr>
        <w:tc>
          <w:tcPr/>
          <w:p w:rsidR="00000000" w:rsidDel="00000000" w:rsidP="00000000" w:rsidRDefault="00000000" w:rsidRPr="00000000" w14:paraId="00000051">
            <w:pPr>
              <w:tabs>
                <w:tab w:val="center" w:pos="2229"/>
              </w:tabs>
              <w:rPr/>
            </w:pPr>
            <w:r w:rsidDel="00000000" w:rsidR="00000000" w:rsidRPr="00000000">
              <w:rPr>
                <w:rtl w:val="0"/>
              </w:rPr>
              <w:t xml:space="preserve">11</w:t>
            </w:r>
          </w:p>
        </w:tc>
        <w:tc>
          <w:tcPr/>
          <w:p w:rsidR="00000000" w:rsidDel="00000000" w:rsidP="00000000" w:rsidRDefault="00000000" w:rsidRPr="00000000" w14:paraId="00000052">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tblHeader w:val="0"/>
        </w:trPr>
        <w:tc>
          <w:tcPr/>
          <w:p w:rsidR="00000000" w:rsidDel="00000000" w:rsidP="00000000" w:rsidRDefault="00000000" w:rsidRPr="00000000" w14:paraId="00000054">
            <w:pPr>
              <w:tabs>
                <w:tab w:val="center" w:pos="2229"/>
              </w:tabs>
              <w:rPr/>
            </w:pPr>
            <w:r w:rsidDel="00000000" w:rsidR="00000000" w:rsidRPr="00000000">
              <w:rPr>
                <w:rtl w:val="0"/>
              </w:rPr>
              <w:t xml:space="preserve">12</w:t>
            </w:r>
          </w:p>
        </w:tc>
        <w:tc>
          <w:tcPr/>
          <w:p w:rsidR="00000000" w:rsidDel="00000000" w:rsidP="00000000" w:rsidRDefault="00000000" w:rsidRPr="00000000" w14:paraId="00000055">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56">
            <w:pPr>
              <w:rPr/>
            </w:pPr>
            <w:r w:rsidDel="00000000" w:rsidR="00000000" w:rsidRPr="00000000">
              <w:rPr>
                <w:rtl w:val="0"/>
              </w:rPr>
            </w:r>
          </w:p>
        </w:tc>
      </w:tr>
      <w:tr>
        <w:trPr>
          <w:tblHeader w:val="0"/>
        </w:trPr>
        <w:tc>
          <w:tcPr/>
          <w:p w:rsidR="00000000" w:rsidDel="00000000" w:rsidP="00000000" w:rsidRDefault="00000000" w:rsidRPr="00000000" w14:paraId="00000057">
            <w:pPr>
              <w:tabs>
                <w:tab w:val="center" w:pos="2229"/>
              </w:tabs>
              <w:rPr/>
            </w:pPr>
            <w:r w:rsidDel="00000000" w:rsidR="00000000" w:rsidRPr="00000000">
              <w:rPr>
                <w:rtl w:val="0"/>
              </w:rPr>
              <w:t xml:space="preserve">13</w:t>
            </w:r>
          </w:p>
        </w:tc>
        <w:tc>
          <w:tcPr/>
          <w:p w:rsidR="00000000" w:rsidDel="00000000" w:rsidP="00000000" w:rsidRDefault="00000000" w:rsidRPr="00000000" w14:paraId="00000058">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r>
        <w:trPr>
          <w:tblHeader w:val="0"/>
        </w:trPr>
        <w:tc>
          <w:tcPr/>
          <w:p w:rsidR="00000000" w:rsidDel="00000000" w:rsidP="00000000" w:rsidRDefault="00000000" w:rsidRPr="00000000" w14:paraId="0000005A">
            <w:pPr>
              <w:rPr/>
            </w:pPr>
            <w:r w:rsidDel="00000000" w:rsidR="00000000" w:rsidRPr="00000000">
              <w:rPr>
                <w:rtl w:val="0"/>
              </w:rPr>
              <w:t xml:space="preserve">14</w:t>
            </w:r>
          </w:p>
        </w:tc>
        <w:tc>
          <w:tcPr/>
          <w:p w:rsidR="00000000" w:rsidDel="00000000" w:rsidP="00000000" w:rsidRDefault="00000000" w:rsidRPr="00000000" w14:paraId="0000005B">
            <w:pPr>
              <w:rPr/>
            </w:pPr>
            <w:r w:rsidDel="00000000" w:rsidR="00000000" w:rsidRPr="00000000">
              <w:rPr>
                <w:rtl w:val="0"/>
              </w:rPr>
              <w:t xml:space="preserve">400-character (with spaces) max. description </w:t>
            </w:r>
            <w:r w:rsidDel="00000000" w:rsidR="00000000" w:rsidRPr="00000000">
              <w:rPr>
                <w:i w:val="1"/>
                <w:sz w:val="20"/>
                <w:szCs w:val="20"/>
                <w:rtl w:val="0"/>
              </w:rPr>
              <w:t xml:space="preserve">(for program)</w:t>
            </w:r>
            <w:r w:rsidDel="00000000" w:rsidR="00000000" w:rsidRPr="00000000">
              <w:rPr>
                <w:rtl w:val="0"/>
              </w:rPr>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The degree to which the situation matters in the brain basis of emotion is hotly debated. In this talk, I present recent fMRI findings showing that the brain predictive of fear are profoundly dependent on the situation. I further propose a novel computational approach that provides a data-driven test of situation dependency when modeling the brain basis of emotion.</w:t>
            </w:r>
          </w:p>
          <w:p w:rsidR="00000000" w:rsidDel="00000000" w:rsidP="00000000" w:rsidRDefault="00000000" w:rsidRPr="00000000" w14:paraId="0000005D">
            <w:pPr>
              <w:rPr/>
            </w:pPr>
            <w:r w:rsidDel="00000000" w:rsidR="00000000" w:rsidRPr="00000000">
              <w:rPr>
                <w:rtl w:val="0"/>
              </w:rPr>
            </w:r>
          </w:p>
        </w:tc>
      </w:tr>
      <w:tr>
        <w:trPr>
          <w:tblHeader w:val="0"/>
        </w:trPr>
        <w:tc>
          <w:tcPr/>
          <w:p w:rsidR="00000000" w:rsidDel="00000000" w:rsidP="00000000" w:rsidRDefault="00000000" w:rsidRPr="00000000" w14:paraId="0000005E">
            <w:pPr>
              <w:rPr/>
            </w:pPr>
            <w:r w:rsidDel="00000000" w:rsidR="00000000" w:rsidRPr="00000000">
              <w:rPr>
                <w:rtl w:val="0"/>
              </w:rPr>
              <w:t xml:space="preserve">15</w:t>
            </w:r>
          </w:p>
        </w:tc>
        <w:tc>
          <w:tcPr/>
          <w:p w:rsidR="00000000" w:rsidDel="00000000" w:rsidP="00000000" w:rsidRDefault="00000000" w:rsidRPr="00000000" w14:paraId="0000005F">
            <w:pPr>
              <w:rPr>
                <w:i w:val="1"/>
                <w:sz w:val="20"/>
                <w:szCs w:val="20"/>
              </w:rPr>
            </w:pPr>
            <w:r w:rsidDel="00000000" w:rsidR="00000000" w:rsidRPr="00000000">
              <w:rPr>
                <w:rtl w:val="0"/>
              </w:rPr>
              <w:t xml:space="preserve">1200-character (with spaces) max. abstract/summary </w:t>
            </w:r>
            <w:r w:rsidDel="00000000" w:rsidR="00000000" w:rsidRPr="00000000">
              <w:rPr>
                <w:i w:val="1"/>
                <w:sz w:val="20"/>
                <w:szCs w:val="20"/>
                <w:rtl w:val="0"/>
              </w:rPr>
              <w:t xml:space="preserve">(for evaluation purposes - do not</w:t>
            </w:r>
            <w:r w:rsidDel="00000000" w:rsidR="00000000" w:rsidRPr="00000000">
              <w:rPr>
                <w:b w:val="1"/>
                <w:i w:val="1"/>
                <w:sz w:val="20"/>
                <w:szCs w:val="20"/>
                <w:rtl w:val="0"/>
              </w:rPr>
              <w:t xml:space="preserve"> </w:t>
            </w:r>
            <w:r w:rsidDel="00000000" w:rsidR="00000000" w:rsidRPr="00000000">
              <w:rPr>
                <w:i w:val="1"/>
                <w:sz w:val="20"/>
                <w:szCs w:val="20"/>
                <w:rtl w:val="0"/>
              </w:rPr>
              <w:t xml:space="preserve">include names or other identifying information in abstract body to ensure blind review)</w:t>
            </w:r>
          </w:p>
        </w:tc>
        <w:tc>
          <w:tcPr/>
          <w:p w:rsidR="00000000" w:rsidDel="00000000" w:rsidP="00000000" w:rsidRDefault="00000000" w:rsidRPr="00000000" w14:paraId="00000060">
            <w:pPr>
              <w:rPr/>
            </w:pPr>
            <w:r w:rsidDel="00000000" w:rsidR="00000000" w:rsidRPr="00000000">
              <w:rPr>
                <w:sz w:val="24"/>
                <w:szCs w:val="24"/>
                <w:rtl w:val="0"/>
              </w:rPr>
              <w:t xml:space="preserve">Researchers generally agree that the situation matters, however, the degree to which the situation matters in the brain basis of emotion is hotly debated. For example, some researchers suggest there is a core circuit for fear, but that the situation plays an important but more limited role in determining whether or how it is engaged. Alternatively, certain constructionist models suggest that the situation may matter tremendously, and that neural activations predictive of fear will vary considerably by situation. My talk will have three parts. First, I present fMRI studies from my lab showing that the brain regions predictive of fear are profoundly dependent on the situation. I couch these findings with respect to “degeneracy” from computational biology, which suggests that many-to-one, brain states-to-behavior, relationships in cognitive neuroscience are perhaps more common than we think. Second, I show that conventional analytical approaches (including most machine learning approaches) are suboptimal for testing degeneracy in brain-behavior relationships. Finally, I close by presenting a novel computational approach that provides a data-driven test of degeneracy for modeling the brain basis of emotion.</w:t>
            </w:r>
            <w:r w:rsidDel="00000000" w:rsidR="00000000" w:rsidRPr="00000000">
              <w:rPr>
                <w:rtl w:val="0"/>
              </w:rPr>
            </w:r>
          </w:p>
        </w:tc>
      </w:tr>
      <w:tr>
        <w:trPr>
          <w:tblHeader w:val="0"/>
        </w:trPr>
        <w:tc>
          <w:tcPr/>
          <w:p w:rsidR="00000000" w:rsidDel="00000000" w:rsidP="00000000" w:rsidRDefault="00000000" w:rsidRPr="00000000" w14:paraId="00000061">
            <w:pPr>
              <w:rPr/>
            </w:pPr>
            <w:r w:rsidDel="00000000" w:rsidR="00000000" w:rsidRPr="00000000">
              <w:rPr>
                <w:rtl w:val="0"/>
              </w:rPr>
              <w:t xml:space="preserve">16</w:t>
            </w:r>
          </w:p>
        </w:tc>
        <w:tc>
          <w:tcPr/>
          <w:p w:rsidR="00000000" w:rsidDel="00000000" w:rsidP="00000000" w:rsidRDefault="00000000" w:rsidRPr="00000000" w14:paraId="00000062">
            <w:pPr>
              <w:rPr/>
            </w:pPr>
            <w:r w:rsidDel="00000000" w:rsidR="00000000" w:rsidRPr="00000000">
              <w:rPr>
                <w:rtl w:val="0"/>
              </w:rPr>
              <w:t xml:space="preserve">This work is:</w:t>
            </w:r>
          </w:p>
        </w:tc>
        <w:tc>
          <w:tcPr/>
          <w:p w:rsidR="00000000" w:rsidDel="00000000" w:rsidP="00000000" w:rsidRDefault="00000000" w:rsidRPr="00000000" w14:paraId="00000063">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Empirical   </w:t>
            </w:r>
            <w:r w:rsidDel="00000000" w:rsidR="00000000" w:rsidRPr="00000000">
              <w:rPr>
                <w:rFonts w:ascii="MS Gothic" w:cs="MS Gothic" w:eastAsia="MS Gothic" w:hAnsi="MS Gothic"/>
                <w:rtl w:val="0"/>
              </w:rPr>
              <w:t xml:space="preserve">☐</w:t>
            </w:r>
            <w:r w:rsidDel="00000000" w:rsidR="00000000" w:rsidRPr="00000000">
              <w:rPr>
                <w:rtl w:val="0"/>
              </w:rPr>
              <w:t xml:space="preserve">Theoretical/Review </w:t>
            </w:r>
            <w:r w:rsidDel="00000000" w:rsidR="00000000" w:rsidRPr="00000000">
              <w:rPr>
                <w:sz w:val="20"/>
                <w:szCs w:val="20"/>
                <w:rtl w:val="0"/>
              </w:rPr>
              <w:t xml:space="preserve">(does not present original data)</w:t>
            </w: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rtl w:val="0"/>
              </w:rPr>
              <w:t xml:space="preserve">Intervention/Application</w:t>
            </w:r>
          </w:p>
        </w:tc>
      </w:tr>
      <w:tr>
        <w:trPr>
          <w:tblHeader w:val="0"/>
        </w:trPr>
        <w:tc>
          <w:tcPr/>
          <w:p w:rsidR="00000000" w:rsidDel="00000000" w:rsidP="00000000" w:rsidRDefault="00000000" w:rsidRPr="00000000" w14:paraId="00000064">
            <w:pPr>
              <w:rPr/>
            </w:pPr>
            <w:r w:rsidDel="00000000" w:rsidR="00000000" w:rsidRPr="00000000">
              <w:rPr>
                <w:rtl w:val="0"/>
              </w:rPr>
              <w:t xml:space="preserve">17</w:t>
            </w:r>
          </w:p>
        </w:tc>
        <w:tc>
          <w:tcPr/>
          <w:p w:rsidR="00000000" w:rsidDel="00000000" w:rsidP="00000000" w:rsidRDefault="00000000" w:rsidRPr="00000000" w14:paraId="00000065">
            <w:pPr>
              <w:rPr/>
            </w:pPr>
            <w:r w:rsidDel="00000000" w:rsidR="00000000" w:rsidRPr="00000000">
              <w:rPr>
                <w:rtl w:val="0"/>
              </w:rPr>
              <w:t xml:space="preserve">If empirical—total number of studies</w:t>
            </w:r>
          </w:p>
        </w:tc>
        <w:tc>
          <w:tcPr/>
          <w:p w:rsidR="00000000" w:rsidDel="00000000" w:rsidP="00000000" w:rsidRDefault="00000000" w:rsidRPr="00000000" w14:paraId="00000066">
            <w:pPr>
              <w:rPr/>
            </w:pPr>
            <w:r w:rsidDel="00000000" w:rsidR="00000000" w:rsidRPr="00000000">
              <w:rPr>
                <w:rtl w:val="0"/>
              </w:rPr>
              <w:t xml:space="preserve">1</w:t>
            </w:r>
          </w:p>
        </w:tc>
      </w:tr>
      <w:tr>
        <w:trPr>
          <w:tblHeader w:val="0"/>
        </w:trPr>
        <w:tc>
          <w:tcPr/>
          <w:p w:rsidR="00000000" w:rsidDel="00000000" w:rsidP="00000000" w:rsidRDefault="00000000" w:rsidRPr="00000000" w14:paraId="00000067">
            <w:pPr>
              <w:rPr/>
            </w:pPr>
            <w:r w:rsidDel="00000000" w:rsidR="00000000" w:rsidRPr="00000000">
              <w:rPr>
                <w:rtl w:val="0"/>
              </w:rPr>
              <w:t xml:space="preserve">18</w:t>
            </w:r>
          </w:p>
        </w:tc>
        <w:tc>
          <w:tcPr/>
          <w:p w:rsidR="00000000" w:rsidDel="00000000" w:rsidP="00000000" w:rsidRDefault="00000000" w:rsidRPr="00000000" w14:paraId="00000068">
            <w:pPr>
              <w:rPr/>
            </w:pPr>
            <w:r w:rsidDel="00000000" w:rsidR="00000000" w:rsidRPr="00000000">
              <w:rPr>
                <w:rtl w:val="0"/>
              </w:rPr>
              <w:t xml:space="preserve">If empirical —total sample across all studies</w:t>
            </w:r>
          </w:p>
        </w:tc>
        <w:tc>
          <w:tcPr/>
          <w:p w:rsidR="00000000" w:rsidDel="00000000" w:rsidP="00000000" w:rsidRDefault="00000000" w:rsidRPr="00000000" w14:paraId="00000069">
            <w:pPr>
              <w:rPr/>
            </w:pPr>
            <w:r w:rsidDel="00000000" w:rsidR="00000000" w:rsidRPr="00000000">
              <w:rPr>
                <w:rtl w:val="0"/>
              </w:rPr>
              <w:t xml:space="preserve">21 </w:t>
            </w:r>
          </w:p>
        </w:tc>
      </w:tr>
      <w:tr>
        <w:trPr>
          <w:tblHeader w:val="0"/>
        </w:trPr>
        <w:tc>
          <w:tcPr/>
          <w:p w:rsidR="00000000" w:rsidDel="00000000" w:rsidP="00000000" w:rsidRDefault="00000000" w:rsidRPr="00000000" w14:paraId="0000006A">
            <w:pPr>
              <w:rPr/>
            </w:pPr>
            <w:r w:rsidDel="00000000" w:rsidR="00000000" w:rsidRPr="00000000">
              <w:rPr>
                <w:rtl w:val="0"/>
              </w:rPr>
              <w:t xml:space="preserve">19</w:t>
            </w:r>
          </w:p>
        </w:tc>
        <w:tc>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If empirical—</w:t>
            </w:r>
            <w:r w:rsidDel="00000000" w:rsidR="00000000" w:rsidRPr="00000000">
              <w:rPr>
                <w:rFonts w:ascii="Calibri" w:cs="Calibri" w:eastAsia="Calibri" w:hAnsi="Calibri"/>
                <w:rtl w:val="0"/>
              </w:rPr>
              <w:t xml:space="preserve">describe the strengths and limitations of your sample for answering your research question (e.g., in size, demographics, diversity)</w:t>
            </w:r>
          </w:p>
        </w:tc>
        <w:tc>
          <w:tcPr/>
          <w:p w:rsidR="00000000" w:rsidDel="00000000" w:rsidP="00000000" w:rsidRDefault="00000000" w:rsidRPr="00000000" w14:paraId="0000006C">
            <w:pPr>
              <w:rPr/>
            </w:pPr>
            <w:r w:rsidDel="00000000" w:rsidR="00000000" w:rsidRPr="00000000">
              <w:rPr>
                <w:rtl w:val="0"/>
              </w:rPr>
              <w:t xml:space="preserve">Strengths: 3-fold cross-validation was used for robustness and out-of-sample prediction. Sample recruitment was from the community and was not limited to college students, with approximately equal proportions of gender (11 male, 10 female, ages 22-40, mean age = 30.4).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Limitations: While the sample size is not large, the sample is typical (even larger) than many published fMRI studies examining neural basis of emotion using machine learning. We are currently running a replication study with a larger sample and will likely include results from that study in the talk (N &gt; 50 collected so far, 80 is the target sample size). </w:t>
            </w:r>
          </w:p>
        </w:tc>
      </w:tr>
      <w:tr>
        <w:trPr>
          <w:tblHeader w:val="0"/>
        </w:trPr>
        <w:tc>
          <w:tcPr/>
          <w:p w:rsidR="00000000" w:rsidDel="00000000" w:rsidP="00000000" w:rsidRDefault="00000000" w:rsidRPr="00000000" w14:paraId="0000006F">
            <w:pPr>
              <w:rPr/>
            </w:pPr>
            <w:r w:rsidDel="00000000" w:rsidR="00000000" w:rsidRPr="00000000">
              <w:rPr>
                <w:rtl w:val="0"/>
              </w:rPr>
              <w:t xml:space="preserve">20</w:t>
            </w:r>
          </w:p>
        </w:tc>
        <w:tc>
          <w:tcPr/>
          <w:p w:rsidR="00000000" w:rsidDel="00000000" w:rsidP="00000000" w:rsidRDefault="00000000" w:rsidRPr="00000000" w14:paraId="00000070">
            <w:pPr>
              <w:rPr/>
            </w:pPr>
            <w:r w:rsidDel="00000000" w:rsidR="00000000" w:rsidRPr="00000000">
              <w:rPr>
                <w:rtl w:val="0"/>
              </w:rPr>
              <w:t xml:space="preserve">Are all data collected?</w:t>
            </w:r>
          </w:p>
        </w:tc>
        <w:tc>
          <w:tcPr/>
          <w:p w:rsidR="00000000" w:rsidDel="00000000" w:rsidP="00000000" w:rsidRDefault="00000000" w:rsidRPr="00000000" w14:paraId="00000071">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      </w:t>
            </w:r>
            <w:r w:rsidDel="00000000" w:rsidR="00000000" w:rsidRPr="00000000">
              <w:rPr>
                <w:rFonts w:ascii="MS Gothic" w:cs="MS Gothic" w:eastAsia="MS Gothic" w:hAnsi="MS Gothic"/>
                <w:rtl w:val="0"/>
              </w:rPr>
              <w:t xml:space="preserve">☐</w:t>
            </w:r>
            <w:r w:rsidDel="00000000" w:rsidR="00000000" w:rsidRPr="00000000">
              <w:rPr>
                <w:rtl w:val="0"/>
              </w:rPr>
              <w:t xml:space="preserve">N/A      </w:t>
            </w:r>
          </w:p>
        </w:tc>
      </w:tr>
      <w:tr>
        <w:trPr>
          <w:tblHeader w:val="0"/>
        </w:trPr>
        <w:tc>
          <w:tcPr/>
          <w:p w:rsidR="00000000" w:rsidDel="00000000" w:rsidP="00000000" w:rsidRDefault="00000000" w:rsidRPr="00000000" w14:paraId="00000072">
            <w:pPr>
              <w:rPr/>
            </w:pPr>
            <w:r w:rsidDel="00000000" w:rsidR="00000000" w:rsidRPr="00000000">
              <w:rPr>
                <w:rtl w:val="0"/>
              </w:rPr>
              <w:t xml:space="preserve">21</w:t>
            </w:r>
          </w:p>
        </w:tc>
        <w:tc>
          <w:tcPr/>
          <w:p w:rsidR="00000000" w:rsidDel="00000000" w:rsidP="00000000" w:rsidRDefault="00000000" w:rsidRPr="00000000" w14:paraId="00000073">
            <w:pPr>
              <w:rPr/>
            </w:pPr>
            <w:r w:rsidDel="00000000" w:rsidR="00000000" w:rsidRPr="00000000">
              <w:rPr>
                <w:rtl w:val="0"/>
              </w:rPr>
              <w:t xml:space="preserve">If YES: Will you be able to analyze it prior to the conference? </w:t>
            </w:r>
          </w:p>
        </w:tc>
        <w:tc>
          <w:tcPr/>
          <w:p w:rsidR="00000000" w:rsidDel="00000000" w:rsidP="00000000" w:rsidRDefault="00000000" w:rsidRPr="00000000" w14:paraId="00000074">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      </w:t>
            </w:r>
          </w:p>
        </w:tc>
      </w:tr>
      <w:tr>
        <w:trPr>
          <w:tblHeader w:val="0"/>
        </w:trPr>
        <w:tc>
          <w:tcPr/>
          <w:p w:rsidR="00000000" w:rsidDel="00000000" w:rsidP="00000000" w:rsidRDefault="00000000" w:rsidRPr="00000000" w14:paraId="00000075">
            <w:pPr>
              <w:rPr/>
            </w:pPr>
            <w:r w:rsidDel="00000000" w:rsidR="00000000" w:rsidRPr="00000000">
              <w:rPr>
                <w:rtl w:val="0"/>
              </w:rPr>
              <w:t xml:space="preserve">22</w:t>
            </w:r>
          </w:p>
        </w:tc>
        <w:tc>
          <w:tcPr/>
          <w:p w:rsidR="00000000" w:rsidDel="00000000" w:rsidP="00000000" w:rsidRDefault="00000000" w:rsidRPr="00000000" w14:paraId="00000076">
            <w:pPr>
              <w:rPr/>
            </w:pPr>
            <w:r w:rsidDel="00000000" w:rsidR="00000000" w:rsidRPr="00000000">
              <w:rPr>
                <w:rtl w:val="0"/>
              </w:rPr>
              <w:t xml:space="preserve">If NO, specify the following:</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desired sample size</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already collected</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already scheduled for the future</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still needed to schedule (i.e. not complete or scheduled yet)</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completion date for all data collection</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 be able to analyze it prior to the conference? (Yes or No)</w:t>
            </w:r>
          </w:p>
        </w:tc>
        <w:tc>
          <w:tcPr/>
          <w:p w:rsidR="00000000" w:rsidDel="00000000" w:rsidP="00000000" w:rsidRDefault="00000000" w:rsidRPr="00000000" w14:paraId="0000007D">
            <w:pPr>
              <w:rPr/>
            </w:pPr>
            <w:r w:rsidDel="00000000" w:rsidR="00000000" w:rsidRPr="00000000">
              <w:rPr>
                <w:rtl w:val="0"/>
              </w:rPr>
              <w:t xml:space="preserve">a)</w:t>
            </w:r>
          </w:p>
          <w:p w:rsidR="00000000" w:rsidDel="00000000" w:rsidP="00000000" w:rsidRDefault="00000000" w:rsidRPr="00000000" w14:paraId="0000007E">
            <w:pPr>
              <w:rPr/>
            </w:pPr>
            <w:r w:rsidDel="00000000" w:rsidR="00000000" w:rsidRPr="00000000">
              <w:rPr>
                <w:rtl w:val="0"/>
              </w:rPr>
              <w:t xml:space="preserve">b)</w:t>
            </w:r>
          </w:p>
          <w:p w:rsidR="00000000" w:rsidDel="00000000" w:rsidP="00000000" w:rsidRDefault="00000000" w:rsidRPr="00000000" w14:paraId="0000007F">
            <w:pPr>
              <w:rPr/>
            </w:pPr>
            <w:r w:rsidDel="00000000" w:rsidR="00000000" w:rsidRPr="00000000">
              <w:rPr>
                <w:rtl w:val="0"/>
              </w:rPr>
              <w:t xml:space="preserve">c)</w:t>
            </w:r>
          </w:p>
          <w:p w:rsidR="00000000" w:rsidDel="00000000" w:rsidP="00000000" w:rsidRDefault="00000000" w:rsidRPr="00000000" w14:paraId="00000080">
            <w:pPr>
              <w:rPr/>
            </w:pPr>
            <w:r w:rsidDel="00000000" w:rsidR="00000000" w:rsidRPr="00000000">
              <w:rPr>
                <w:rtl w:val="0"/>
              </w:rPr>
              <w:t xml:space="preserve">d)</w:t>
            </w:r>
          </w:p>
          <w:p w:rsidR="00000000" w:rsidDel="00000000" w:rsidP="00000000" w:rsidRDefault="00000000" w:rsidRPr="00000000" w14:paraId="00000081">
            <w:pPr>
              <w:rPr/>
            </w:pPr>
            <w:r w:rsidDel="00000000" w:rsidR="00000000" w:rsidRPr="00000000">
              <w:rPr>
                <w:rtl w:val="0"/>
              </w:rPr>
              <w:t xml:space="preserve">e)</w:t>
            </w:r>
          </w:p>
          <w:p w:rsidR="00000000" w:rsidDel="00000000" w:rsidP="00000000" w:rsidRDefault="00000000" w:rsidRPr="00000000" w14:paraId="00000082">
            <w:pPr>
              <w:rPr/>
            </w:pPr>
            <w:r w:rsidDel="00000000" w:rsidR="00000000" w:rsidRPr="00000000">
              <w:rPr>
                <w:rtl w:val="0"/>
              </w:rPr>
              <w:t xml:space="preserve">f)</w:t>
            </w:r>
          </w:p>
          <w:p w:rsidR="00000000" w:rsidDel="00000000" w:rsidP="00000000" w:rsidRDefault="00000000" w:rsidRPr="00000000" w14:paraId="00000083">
            <w:pPr>
              <w:rPr/>
            </w:pPr>
            <w:r w:rsidDel="00000000" w:rsidR="00000000" w:rsidRPr="00000000">
              <w:rPr>
                <w:rtl w:val="0"/>
              </w:rPr>
            </w:r>
          </w:p>
        </w:tc>
      </w:tr>
      <w:tr>
        <w:trPr>
          <w:tblHeader w:val="0"/>
        </w:trPr>
        <w:tc>
          <w:tcPr/>
          <w:p w:rsidR="00000000" w:rsidDel="00000000" w:rsidP="00000000" w:rsidRDefault="00000000" w:rsidRPr="00000000" w14:paraId="00000084">
            <w:pPr>
              <w:rPr/>
            </w:pPr>
            <w:r w:rsidDel="00000000" w:rsidR="00000000" w:rsidRPr="00000000">
              <w:rPr>
                <w:rtl w:val="0"/>
              </w:rPr>
              <w:t xml:space="preserve">23</w:t>
            </w:r>
          </w:p>
        </w:tc>
        <w:tc>
          <w:tcPr/>
          <w:p w:rsidR="00000000" w:rsidDel="00000000" w:rsidP="00000000" w:rsidRDefault="00000000" w:rsidRPr="00000000" w14:paraId="00000085">
            <w:pPr>
              <w:rPr/>
            </w:pPr>
            <w:r w:rsidDel="00000000" w:rsidR="00000000" w:rsidRPr="00000000">
              <w:rPr>
                <w:rtl w:val="0"/>
              </w:rPr>
              <w:t xml:space="preserve">Please select one option that best describes your work:</w:t>
            </w:r>
          </w:p>
        </w:tc>
        <w:tc>
          <w:tcPr/>
          <w:p w:rsidR="00000000" w:rsidDel="00000000" w:rsidP="00000000" w:rsidRDefault="00000000" w:rsidRPr="00000000" w14:paraId="00000086">
            <w:pPr>
              <w:rPr/>
            </w:pPr>
            <w:r w:rsidDel="00000000" w:rsidR="00000000" w:rsidRPr="00000000">
              <w:rPr>
                <w:rFonts w:ascii="MS Gothic" w:cs="MS Gothic" w:eastAsia="MS Gothic" w:hAnsi="MS Gothic"/>
                <w:rtl w:val="0"/>
              </w:rPr>
              <w:t xml:space="preserve">☐</w:t>
            </w:r>
            <w:r w:rsidDel="00000000" w:rsidR="00000000" w:rsidRPr="00000000">
              <w:rPr>
                <w:rtl w:val="0"/>
              </w:rPr>
              <w:t xml:space="preserve"> Research Not Being Prepared for Publication</w:t>
            </w:r>
          </w:p>
          <w:p w:rsidR="00000000" w:rsidDel="00000000" w:rsidP="00000000" w:rsidRDefault="00000000" w:rsidRPr="00000000" w14:paraId="00000087">
            <w:pPr>
              <w:rPr/>
            </w:pPr>
            <w:r w:rsidDel="00000000" w:rsidR="00000000" w:rsidRPr="00000000">
              <w:rPr>
                <w:rFonts w:ascii="MS Gothic" w:cs="MS Gothic" w:eastAsia="MS Gothic" w:hAnsi="MS Gothic"/>
                <w:rtl w:val="0"/>
              </w:rPr>
              <w:t xml:space="preserve">X</w:t>
            </w:r>
            <w:r w:rsidDel="00000000" w:rsidR="00000000" w:rsidRPr="00000000">
              <w:rPr>
                <w:rtl w:val="0"/>
              </w:rPr>
              <w:t xml:space="preserve"> Manuscript In Preparation (unpublished) </w:t>
            </w:r>
          </w:p>
          <w:p w:rsidR="00000000" w:rsidDel="00000000" w:rsidP="00000000" w:rsidRDefault="00000000" w:rsidRPr="00000000" w14:paraId="0000008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Under Review (unpublished) </w:t>
            </w:r>
          </w:p>
          <w:p w:rsidR="00000000" w:rsidDel="00000000" w:rsidP="00000000" w:rsidRDefault="00000000" w:rsidRPr="00000000" w14:paraId="00000089">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In Press/Production</w:t>
            </w:r>
          </w:p>
          <w:p w:rsidR="00000000" w:rsidDel="00000000" w:rsidP="00000000" w:rsidRDefault="00000000" w:rsidRPr="00000000" w14:paraId="0000008A">
            <w:pPr>
              <w:rPr/>
            </w:pPr>
            <w:r w:rsidDel="00000000" w:rsidR="00000000" w:rsidRPr="00000000">
              <w:rPr>
                <w:rFonts w:ascii="MS Gothic" w:cs="MS Gothic" w:eastAsia="MS Gothic" w:hAnsi="MS Gothic"/>
                <w:rtl w:val="0"/>
              </w:rPr>
              <w:t xml:space="preserve">☐</w:t>
            </w:r>
            <w:r w:rsidDel="00000000" w:rsidR="00000000" w:rsidRPr="00000000">
              <w:rPr>
                <w:rtl w:val="0"/>
              </w:rPr>
              <w:t xml:space="preserve">Published (specify year(s):__________)</w:t>
            </w:r>
          </w:p>
          <w:p w:rsidR="00000000" w:rsidDel="00000000" w:rsidP="00000000" w:rsidRDefault="00000000" w:rsidRPr="00000000" w14:paraId="0000008B">
            <w:pPr>
              <w:rPr/>
            </w:pPr>
            <w:r w:rsidDel="00000000" w:rsidR="00000000" w:rsidRPr="00000000">
              <w:rPr>
                <w:rtl w:val="0"/>
              </w:rPr>
            </w:r>
          </w:p>
        </w:tc>
      </w:tr>
      <w:tr>
        <w:trPr>
          <w:trHeight w:val="3833" w:hRule="atLeast"/>
          <w:tblHeader w:val="0"/>
        </w:trPr>
        <w:tc>
          <w:tcPr/>
          <w:p w:rsidR="00000000" w:rsidDel="00000000" w:rsidP="00000000" w:rsidRDefault="00000000" w:rsidRPr="00000000" w14:paraId="0000008C">
            <w:pPr>
              <w:rPr/>
            </w:pPr>
            <w:r w:rsidDel="00000000" w:rsidR="00000000" w:rsidRPr="00000000">
              <w:rPr>
                <w:rtl w:val="0"/>
              </w:rPr>
              <w:t xml:space="preserve">24</w:t>
            </w:r>
          </w:p>
        </w:tc>
        <w:tc>
          <w:tcPr/>
          <w:p w:rsidR="00000000" w:rsidDel="00000000" w:rsidP="00000000" w:rsidRDefault="00000000" w:rsidRPr="00000000" w14:paraId="0000008D">
            <w:pPr>
              <w:spacing w:line="259"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As a pilot program this year, we are asking presenters to explain whether and how this submission advances the equity and anti-racism goals of SPSP. </w:t>
            </w:r>
            <w:r w:rsidDel="00000000" w:rsidR="00000000" w:rsidRPr="00000000">
              <w:rPr>
                <w:rFonts w:ascii="Calibri" w:cs="Calibri" w:eastAsia="Calibri" w:hAnsi="Calibri"/>
                <w:rtl w:val="0"/>
              </w:rPr>
              <w:t xml:space="preserve">This may include, but is not limited to: The research participants in the sample; the methods used in the research; the members of the research team(s) involved in the work (e.g., background, diversity, career stage, affiliation type); the content of the presentation (e.g., critical theories, prejudice, equity, cross-cultural researc</w:t>
            </w:r>
            <w:r w:rsidDel="00000000" w:rsidR="00000000" w:rsidRPr="00000000">
              <w:rPr>
                <w:rFonts w:ascii="Times New Roman" w:cs="Times New Roman" w:eastAsia="Times New Roman" w:hAnsi="Times New Roman"/>
                <w:rtl w:val="0"/>
              </w:rPr>
              <w:t xml:space="preserve">h).</w:t>
            </w:r>
          </w:p>
        </w:tc>
        <w:tc>
          <w:tcPr/>
          <w:p w:rsidR="00000000" w:rsidDel="00000000" w:rsidP="00000000" w:rsidRDefault="00000000" w:rsidRPr="00000000" w14:paraId="0000008E">
            <w:pPr>
              <w:rPr>
                <w:rFonts w:ascii="Arimo" w:cs="Arimo" w:eastAsia="Arimo" w:hAnsi="Arimo"/>
              </w:rPr>
            </w:pPr>
            <w:r w:rsidDel="00000000" w:rsidR="00000000" w:rsidRPr="00000000">
              <w:rPr>
                <w:rFonts w:ascii="Arimo" w:cs="Arimo" w:eastAsia="Arimo" w:hAnsi="Arimo"/>
                <w:rtl w:val="0"/>
              </w:rPr>
              <w:t xml:space="preserve">The talk is authored by three BIPOC individuals including an Assistant Professor (1st author), and two graduate student trainees (2nd and 3rd authors). Authors include two males and one female. The recruitment sample includes individuals from the local community with diverse racial and ethnic backgrounds. </w:t>
            </w:r>
          </w:p>
        </w:tc>
      </w:tr>
    </w:tbl>
    <w:p w:rsidR="00000000" w:rsidDel="00000000" w:rsidP="00000000" w:rsidRDefault="00000000" w:rsidRPr="00000000" w14:paraId="0000008F">
      <w:pPr>
        <w:spacing w:after="0" w:line="240" w:lineRule="auto"/>
        <w:jc w:val="center"/>
        <w:rPr/>
      </w:pPr>
      <w:r w:rsidDel="00000000" w:rsidR="00000000" w:rsidRPr="00000000">
        <w:rPr>
          <w:rtl w:val="0"/>
        </w:rPr>
      </w:r>
    </w:p>
    <w:p w:rsidR="00000000" w:rsidDel="00000000" w:rsidP="00000000" w:rsidRDefault="00000000" w:rsidRPr="00000000" w14:paraId="00000090">
      <w:pPr>
        <w:spacing w:after="0" w:line="240" w:lineRule="auto"/>
        <w:rPr>
          <w:b w:val="1"/>
          <w:u w:val="single"/>
        </w:rPr>
      </w:pPr>
      <w:r w:rsidDel="00000000" w:rsidR="00000000" w:rsidRPr="00000000">
        <w:rPr>
          <w:rtl w:val="0"/>
        </w:rPr>
      </w:r>
    </w:p>
    <w:p w:rsidR="00000000" w:rsidDel="00000000" w:rsidP="00000000" w:rsidRDefault="00000000" w:rsidRPr="00000000" w14:paraId="00000091">
      <w:pPr>
        <w:spacing w:after="0" w:line="240" w:lineRule="auto"/>
        <w:rPr>
          <w:b w:val="1"/>
          <w:u w:val="single"/>
        </w:rPr>
      </w:pPr>
      <w:r w:rsidDel="00000000" w:rsidR="00000000" w:rsidRPr="00000000">
        <w:rPr>
          <w:rtl w:val="0"/>
        </w:rPr>
      </w:r>
    </w:p>
    <w:p w:rsidR="00000000" w:rsidDel="00000000" w:rsidP="00000000" w:rsidRDefault="00000000" w:rsidRPr="00000000" w14:paraId="00000092">
      <w:pPr>
        <w:spacing w:after="0" w:line="240" w:lineRule="auto"/>
        <w:rPr>
          <w:b w:val="1"/>
          <w:u w:val="single"/>
        </w:rPr>
      </w:pPr>
      <w:r w:rsidDel="00000000" w:rsidR="00000000" w:rsidRPr="00000000">
        <w:rPr>
          <w:rtl w:val="0"/>
        </w:rPr>
      </w:r>
    </w:p>
    <w:p w:rsidR="00000000" w:rsidDel="00000000" w:rsidP="00000000" w:rsidRDefault="00000000" w:rsidRPr="00000000" w14:paraId="00000093">
      <w:pPr>
        <w:spacing w:after="0" w:line="240" w:lineRule="auto"/>
        <w:rPr>
          <w:b w:val="1"/>
          <w:u w:val="single"/>
        </w:rPr>
      </w:pPr>
      <w:r w:rsidDel="00000000" w:rsidR="00000000" w:rsidRPr="00000000">
        <w:rPr>
          <w:rtl w:val="0"/>
        </w:rPr>
      </w:r>
    </w:p>
    <w:p w:rsidR="00000000" w:rsidDel="00000000" w:rsidP="00000000" w:rsidRDefault="00000000" w:rsidRPr="00000000" w14:paraId="00000094">
      <w:pPr>
        <w:spacing w:after="0" w:line="240" w:lineRule="auto"/>
        <w:rPr>
          <w:b w:val="1"/>
          <w:u w:val="single"/>
        </w:rPr>
      </w:pPr>
      <w:r w:rsidDel="00000000" w:rsidR="00000000" w:rsidRPr="00000000">
        <w:rPr>
          <w:rtl w:val="0"/>
        </w:rPr>
      </w:r>
    </w:p>
    <w:p w:rsidR="00000000" w:rsidDel="00000000" w:rsidP="00000000" w:rsidRDefault="00000000" w:rsidRPr="00000000" w14:paraId="00000095">
      <w:pPr>
        <w:spacing w:after="0" w:line="240" w:lineRule="auto"/>
        <w:rPr>
          <w:b w:val="1"/>
          <w:u w:val="single"/>
        </w:rPr>
      </w:pPr>
      <w:r w:rsidDel="00000000" w:rsidR="00000000" w:rsidRPr="00000000">
        <w:rPr>
          <w:rtl w:val="0"/>
        </w:rPr>
      </w:r>
    </w:p>
    <w:p w:rsidR="00000000" w:rsidDel="00000000" w:rsidP="00000000" w:rsidRDefault="00000000" w:rsidRPr="00000000" w14:paraId="00000096">
      <w:pPr>
        <w:spacing w:after="0" w:line="240" w:lineRule="auto"/>
        <w:rPr>
          <w:b w:val="1"/>
          <w:u w:val="single"/>
        </w:rPr>
      </w:pPr>
      <w:r w:rsidDel="00000000" w:rsidR="00000000" w:rsidRPr="00000000">
        <w:rPr>
          <w:b w:val="1"/>
          <w:u w:val="single"/>
          <w:rtl w:val="0"/>
        </w:rPr>
        <w:t xml:space="preserve">Additional Information</w:t>
      </w:r>
    </w:p>
    <w:p w:rsidR="00000000" w:rsidDel="00000000" w:rsidP="00000000" w:rsidRDefault="00000000" w:rsidRPr="00000000" w14:paraId="00000097">
      <w:pPr>
        <w:spacing w:after="0" w:line="240" w:lineRule="auto"/>
        <w:rPr/>
      </w:pPr>
      <w:r w:rsidDel="00000000" w:rsidR="00000000" w:rsidRPr="00000000">
        <w:rPr>
          <w:rFonts w:ascii="MS Gothic" w:cs="MS Gothic" w:eastAsia="MS Gothic" w:hAnsi="MS Gothic"/>
          <w:rtl w:val="0"/>
        </w:rPr>
        <w:t xml:space="preserve">X</w:t>
      </w:r>
      <w:r w:rsidDel="00000000" w:rsidR="00000000" w:rsidRPr="00000000">
        <w:rPr>
          <w:rtl w:val="0"/>
        </w:rPr>
        <w:t xml:space="preserve"> I understand that first/presenting authors may only submit for one symposium submission per the SPSP Policies. Should any first/presenting author be found noncompliant with this policy, all associated submissions will be disqualified.</w:t>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t xml:space="preserve">I understand if my session is presented in-person:</w:t>
      </w:r>
    </w:p>
    <w:p w:rsidR="00000000" w:rsidDel="00000000" w:rsidP="00000000" w:rsidRDefault="00000000" w:rsidRPr="00000000" w14:paraId="0000009A">
      <w:pPr>
        <w:spacing w:after="0" w:line="240" w:lineRule="auto"/>
        <w:rPr/>
      </w:pPr>
      <w:r w:rsidDel="00000000" w:rsidR="00000000" w:rsidRPr="00000000">
        <w:rPr>
          <w:rFonts w:ascii="MS Gothic" w:cs="MS Gothic" w:eastAsia="MS Gothic" w:hAnsi="MS Gothic"/>
          <w:rtl w:val="0"/>
        </w:rPr>
        <w:t xml:space="preserve">X</w:t>
      </w:r>
      <w:r w:rsidDel="00000000" w:rsidR="00000000" w:rsidRPr="00000000">
        <w:rPr>
          <w:rtl w:val="0"/>
        </w:rPr>
        <w:t xml:space="preserve"> Up to one speaker within my symposia may pre-record their presentation to be played in-person by the session Chair. The speaker is not required to be in-person (the speaker must register for the virtual meeting and be an SPSP member)</w:t>
      </w:r>
    </w:p>
    <w:p w:rsidR="00000000" w:rsidDel="00000000" w:rsidP="00000000" w:rsidRDefault="00000000" w:rsidRPr="00000000" w14:paraId="0000009B">
      <w:pPr>
        <w:spacing w:after="0" w:line="240" w:lineRule="auto"/>
        <w:rPr>
          <w:sz w:val="20"/>
          <w:szCs w:val="20"/>
        </w:rPr>
      </w:pPr>
      <w:r w:rsidDel="00000000" w:rsidR="00000000" w:rsidRPr="00000000">
        <w:rPr>
          <w:rFonts w:ascii="MS Gothic" w:cs="MS Gothic" w:eastAsia="MS Gothic" w:hAnsi="MS Gothic"/>
          <w:rtl w:val="0"/>
        </w:rPr>
        <w:t xml:space="preserve">X</w:t>
      </w:r>
      <w:r w:rsidDel="00000000" w:rsidR="00000000" w:rsidRPr="00000000">
        <w:rPr>
          <w:rtl w:val="0"/>
        </w:rPr>
        <w:t xml:space="preserve"> The session must be pre-recorded in advance of the in-person program. It will be made available for on-demand viewing. If this is not possible due to proprietary information or content that cannot be made accessible on-demand or other extenuating circumstances, please alert </w:t>
      </w:r>
      <w:hyperlink r:id="rId10">
        <w:r w:rsidDel="00000000" w:rsidR="00000000" w:rsidRPr="00000000">
          <w:rPr>
            <w:color w:val="0563c1"/>
            <w:u w:val="single"/>
            <w:rtl w:val="0"/>
          </w:rPr>
          <w:t xml:space="preserve">meetings</w:t>
        </w:r>
      </w:hyperlink>
      <w:hyperlink r:id="rId11">
        <w:r w:rsidDel="00000000" w:rsidR="00000000" w:rsidRPr="00000000">
          <w:rPr>
            <w:color w:val="0563c1"/>
            <w:sz w:val="20"/>
            <w:szCs w:val="20"/>
            <w:u w:val="single"/>
            <w:rtl w:val="0"/>
          </w:rPr>
          <w:t xml:space="preserve">@spsp.org</w:t>
        </w:r>
      </w:hyperlink>
      <w:r w:rsidDel="00000000" w:rsidR="00000000" w:rsidRPr="00000000">
        <w:rPr>
          <w:sz w:val="20"/>
          <w:szCs w:val="20"/>
          <w:rtl w:val="0"/>
        </w:rPr>
        <w:t xml:space="preserve"> for an exemption on this requirement.</w:t>
      </w:r>
    </w:p>
    <w:p w:rsidR="00000000" w:rsidDel="00000000" w:rsidP="00000000" w:rsidRDefault="00000000" w:rsidRPr="00000000" w14:paraId="0000009C">
      <w:pPr>
        <w:spacing w:after="0" w:line="240" w:lineRule="auto"/>
        <w:rPr>
          <w:sz w:val="20"/>
          <w:szCs w:val="20"/>
        </w:rPr>
      </w:pPr>
      <w:r w:rsidDel="00000000" w:rsidR="00000000" w:rsidRPr="00000000">
        <w:rPr>
          <w:rtl w:val="0"/>
        </w:rPr>
      </w:r>
    </w:p>
    <w:p w:rsidR="00000000" w:rsidDel="00000000" w:rsidP="00000000" w:rsidRDefault="00000000" w:rsidRPr="00000000" w14:paraId="0000009D">
      <w:pPr>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Arimo" w:cs="Arimo" w:eastAsia="Arimo" w:hAnsi="Arimo"/>
          <w:color w:val="000000"/>
          <w:rtl w:val="0"/>
        </w:rPr>
        <w:t xml:space="preserve"></w:t>
      </w:r>
      <w:r w:rsidDel="00000000" w:rsidR="00000000" w:rsidRPr="00000000">
        <w:rPr>
          <w:rFonts w:ascii="Calibri" w:cs="Calibri" w:eastAsia="Calibri" w:hAnsi="Calibri"/>
          <w:color w:val="000000"/>
          <w:rtl w:val="0"/>
        </w:rPr>
        <w:t xml:space="preserve">Check the box to indicate your presentation should include a “Legacy” tag.  </w:t>
      </w:r>
      <w:hyperlink r:id="rId12">
        <w:r w:rsidDel="00000000" w:rsidR="00000000" w:rsidRPr="00000000">
          <w:rPr>
            <w:rFonts w:ascii="Calibri" w:cs="Calibri" w:eastAsia="Calibri" w:hAnsi="Calibri"/>
            <w:color w:val="0563c1"/>
            <w:u w:val="single"/>
            <w:rtl w:val="0"/>
          </w:rPr>
          <w:t xml:space="preserve">SPSP’s Legacy Award program</w:t>
        </w:r>
      </w:hyperlink>
      <w:r w:rsidDel="00000000" w:rsidR="00000000" w:rsidRPr="00000000">
        <w:rPr>
          <w:rFonts w:ascii="Calibri" w:cs="Calibri" w:eastAsia="Calibri" w:hAnsi="Calibri"/>
          <w:color w:val="000000"/>
          <w:rtl w:val="0"/>
        </w:rPr>
        <w:t xml:space="preserve"> honors a luminary figure in social and/or personality psychology. This year, SPSP honors </w:t>
      </w:r>
      <w:r w:rsidDel="00000000" w:rsidR="00000000" w:rsidRPr="00000000">
        <w:rPr>
          <w:rFonts w:ascii="Calibri" w:cs="Calibri" w:eastAsia="Calibri" w:hAnsi="Calibri"/>
          <w:rtl w:val="0"/>
        </w:rPr>
        <w:t xml:space="preserve">Hazel Rose Markus </w:t>
      </w:r>
      <w:r w:rsidDel="00000000" w:rsidR="00000000" w:rsidRPr="00000000">
        <w:rPr>
          <w:rFonts w:ascii="Calibri" w:cs="Calibri" w:eastAsia="Calibri" w:hAnsi="Calibri"/>
          <w:color w:val="000000"/>
          <w:rtl w:val="0"/>
        </w:rPr>
        <w:t xml:space="preserve">and her many contributions to our field. One of the unique features of the Legacy Program is that it allows presenters to self-identify their work as being part of the honoree's legacy. Common reasons to identify work as part of the Legacy Program include being connected to the awardee as a former student/postdoc/student of a student/etc., or relying on concepts, theories, and findings strongly associated with the awardee. New this year, we are asking submitters to identify this during the submission process so the digital program can include the "Legacy" tag alongside other keywords in order to enhance recognition of the honoree across all presentation types.</w:t>
      </w:r>
    </w:p>
    <w:p w:rsidR="00000000" w:rsidDel="00000000" w:rsidP="00000000" w:rsidRDefault="00000000" w:rsidRPr="00000000" w14:paraId="0000009E">
      <w:pPr>
        <w:spacing w:after="0" w:lineRule="auto"/>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Arimo" w:cs="Arimo" w:eastAsia="Arimo" w:hAnsi="Arimo"/>
          <w:rtl w:val="0"/>
        </w:rPr>
        <w:t xml:space="preserv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If accepted, will you require accommodations for a disability to present? Examples of accommodations include, and are not limited to, type of microphone, ramp for stage access, rehearsal time, etc. (You will be contacted for more information after acceptance notifications.) Your response will only be visible to SPSP staff.</w:t>
      </w:r>
      <w:r w:rsidDel="00000000" w:rsidR="00000000" w:rsidRPr="00000000">
        <w:rPr>
          <w:rtl w:val="0"/>
        </w:rPr>
      </w:r>
    </w:p>
    <w:p w:rsidR="00000000" w:rsidDel="00000000" w:rsidP="00000000" w:rsidRDefault="00000000" w:rsidRPr="00000000" w14:paraId="0000009F">
      <w:pPr>
        <w:spacing w:after="0" w:line="240" w:lineRule="auto"/>
        <w:jc w:val="center"/>
        <w:rPr/>
      </w:pPr>
      <w:r w:rsidDel="00000000" w:rsidR="00000000" w:rsidRPr="00000000">
        <w:rPr>
          <w:rtl w:val="0"/>
        </w:rPr>
      </w:r>
    </w:p>
    <w:p w:rsidR="00000000" w:rsidDel="00000000" w:rsidP="00000000" w:rsidRDefault="00000000" w:rsidRPr="00000000" w14:paraId="000000A0">
      <w:pPr>
        <w:rPr>
          <w:rFonts w:ascii="Calibri" w:cs="Calibri" w:eastAsia="Calibri" w:hAnsi="Calibri"/>
          <w:color w:val="000000"/>
        </w:rPr>
      </w:pPr>
      <w:r w:rsidDel="00000000" w:rsidR="00000000" w:rsidRPr="00000000">
        <w:rPr>
          <w:rFonts w:ascii="Calibri" w:cs="Calibri" w:eastAsia="Calibri" w:hAnsi="Calibri"/>
          <w:b w:val="1"/>
          <w:color w:val="000000"/>
          <w:sz w:val="24"/>
          <w:szCs w:val="24"/>
          <w:rtl w:val="0"/>
        </w:rPr>
        <w:t xml:space="preserve">__________________________________________________________________________________________C</w:t>
      </w:r>
      <w:r w:rsidDel="00000000" w:rsidR="00000000" w:rsidRPr="00000000">
        <w:rPr>
          <w:rFonts w:ascii="Calibri" w:cs="Calibri" w:eastAsia="Calibri" w:hAnsi="Calibri"/>
          <w:b w:val="1"/>
          <w:color w:val="000000"/>
          <w:rtl w:val="0"/>
        </w:rPr>
        <w:t xml:space="preserve">ollaboration Zone:</w:t>
      </w:r>
      <w:r w:rsidDel="00000000" w:rsidR="00000000" w:rsidRPr="00000000">
        <w:rPr>
          <w:rFonts w:ascii="Calibri" w:cs="Calibri" w:eastAsia="Calibri" w:hAnsi="Calibri"/>
          <w:color w:val="000000"/>
          <w:rtl w:val="0"/>
        </w:rPr>
        <w:t xml:space="preserve">  Are you organizing a Symposium submission on a particular topic, but need more collaboration? Use the </w:t>
      </w:r>
      <w:hyperlink r:id="rId13">
        <w:r w:rsidDel="00000000" w:rsidR="00000000" w:rsidRPr="00000000">
          <w:rPr>
            <w:rFonts w:ascii="Calibri" w:cs="Calibri" w:eastAsia="Calibri" w:hAnsi="Calibri"/>
            <w:color w:val="0563c1"/>
            <w:u w:val="single"/>
            <w:rtl w:val="0"/>
          </w:rPr>
          <w:t xml:space="preserve">Collaboration Zone</w:t>
        </w:r>
      </w:hyperlink>
      <w:r w:rsidDel="00000000" w:rsidR="00000000" w:rsidRPr="00000000">
        <w:rPr>
          <w:rFonts w:ascii="Calibri" w:cs="Calibri" w:eastAsia="Calibri" w:hAnsi="Calibri"/>
          <w:color w:val="000000"/>
          <w:rtl w:val="0"/>
        </w:rPr>
        <w:t xml:space="preserve"> to submit information about your submission to find like-minded collaborators.</w:t>
      </w:r>
    </w:p>
    <w:p w:rsidR="00000000" w:rsidDel="00000000" w:rsidP="00000000" w:rsidRDefault="00000000" w:rsidRPr="00000000" w14:paraId="000000A1">
      <w:pPr>
        <w:spacing w:after="0" w:lineRule="auto"/>
        <w:jc w:val="center"/>
        <w:rPr/>
      </w:pPr>
      <w:r w:rsidDel="00000000" w:rsidR="00000000" w:rsidRPr="00000000">
        <w:rPr>
          <w:rtl w:val="0"/>
        </w:rPr>
        <w:t xml:space="preserve">For any questions on the submission process, please contact SPSP Meetings staff at </w:t>
      </w:r>
      <w:hyperlink r:id="rId14">
        <w:r w:rsidDel="00000000" w:rsidR="00000000" w:rsidRPr="00000000">
          <w:rPr>
            <w:color w:val="0563c1"/>
            <w:u w:val="single"/>
            <w:rtl w:val="0"/>
          </w:rPr>
          <w:t xml:space="preserve">meetings@spsp.org</w:t>
        </w:r>
      </w:hyperlink>
      <w:r w:rsidDel="00000000" w:rsidR="00000000" w:rsidRPr="00000000">
        <w:rPr>
          <w:rtl w:val="0"/>
        </w:rPr>
        <w:t xml:space="preserve"> or by phone at 202-869-3246.</w:t>
      </w:r>
    </w:p>
    <w:p w:rsidR="00000000" w:rsidDel="00000000" w:rsidP="00000000" w:rsidRDefault="00000000" w:rsidRPr="00000000" w14:paraId="000000A2">
      <w:pPr>
        <w:tabs>
          <w:tab w:val="left" w:pos="1830"/>
        </w:tabs>
        <w:rPr/>
      </w:pPr>
      <w:r w:rsidDel="00000000" w:rsidR="00000000" w:rsidRPr="00000000">
        <w:rPr>
          <w:rtl w:val="0"/>
        </w:rPr>
      </w:r>
    </w:p>
    <w:sectPr>
      <w:headerReference r:id="rId15" w:type="default"/>
      <w:footerReference r:id="rId16" w:type="default"/>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Times New Roman"/>
  <w:font w:name="Courier New"/>
  <w:font w:name="Arim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2022 SPSP Conventionmeeting.spsp.org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9400" cy="846279"/>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89400" cy="84627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734300" cy="95250"/>
              <wp:effectExtent b="0" l="0" r="0" t="0"/>
              <wp:wrapNone/>
              <wp:docPr id="9" name=""/>
              <a:graphic>
                <a:graphicData uri="http://schemas.microsoft.com/office/word/2010/wordprocessingShape">
                  <wps:wsp>
                    <wps:cNvSpPr/>
                    <wps:cNvPr id="2" name="Shape 2"/>
                    <wps:spPr>
                      <a:xfrm>
                        <a:off x="1485200" y="3738725"/>
                        <a:ext cx="7721600" cy="825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734300" cy="95250"/>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34300" cy="952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21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58" w:hanging="158"/>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7D3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7D38"/>
    <w:pPr>
      <w:ind w:left="720"/>
      <w:contextualSpacing w:val="1"/>
    </w:pPr>
  </w:style>
  <w:style w:type="table" w:styleId="TableGrid">
    <w:name w:val="Table Grid"/>
    <w:basedOn w:val="TableNormal"/>
    <w:uiPriority w:val="39"/>
    <w:rsid w:val="00D579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07B7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07B76"/>
    <w:rPr>
      <w:rFonts w:ascii="Segoe UI" w:cs="Segoe UI" w:hAnsi="Segoe UI"/>
      <w:sz w:val="18"/>
      <w:szCs w:val="18"/>
    </w:rPr>
  </w:style>
  <w:style w:type="character" w:styleId="Hyperlink">
    <w:name w:val="Hyperlink"/>
    <w:basedOn w:val="DefaultParagraphFont"/>
    <w:uiPriority w:val="99"/>
    <w:unhideWhenUsed w:val="1"/>
    <w:rsid w:val="00EA6920"/>
    <w:rPr>
      <w:color w:val="0563c1" w:themeColor="hyperlink"/>
      <w:u w:val="single"/>
    </w:rPr>
  </w:style>
  <w:style w:type="paragraph" w:styleId="Header">
    <w:name w:val="header"/>
    <w:basedOn w:val="Normal"/>
    <w:link w:val="HeaderChar"/>
    <w:uiPriority w:val="99"/>
    <w:unhideWhenUsed w:val="1"/>
    <w:rsid w:val="00091E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1EA5"/>
  </w:style>
  <w:style w:type="paragraph" w:styleId="Footer">
    <w:name w:val="footer"/>
    <w:basedOn w:val="Normal"/>
    <w:link w:val="FooterChar"/>
    <w:uiPriority w:val="99"/>
    <w:unhideWhenUsed w:val="1"/>
    <w:rsid w:val="00091E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1EA5"/>
  </w:style>
  <w:style w:type="character" w:styleId="CommentReference">
    <w:name w:val="annotation reference"/>
    <w:basedOn w:val="DefaultParagraphFont"/>
    <w:uiPriority w:val="99"/>
    <w:semiHidden w:val="1"/>
    <w:unhideWhenUsed w:val="1"/>
    <w:rsid w:val="0053252B"/>
    <w:rPr>
      <w:sz w:val="16"/>
      <w:szCs w:val="16"/>
    </w:rPr>
  </w:style>
  <w:style w:type="paragraph" w:styleId="CommentText">
    <w:name w:val="annotation text"/>
    <w:basedOn w:val="Normal"/>
    <w:link w:val="CommentTextChar"/>
    <w:uiPriority w:val="99"/>
    <w:semiHidden w:val="1"/>
    <w:unhideWhenUsed w:val="1"/>
    <w:rsid w:val="0053252B"/>
    <w:pPr>
      <w:spacing w:line="240" w:lineRule="auto"/>
    </w:pPr>
    <w:rPr>
      <w:sz w:val="20"/>
      <w:szCs w:val="20"/>
    </w:rPr>
  </w:style>
  <w:style w:type="character" w:styleId="CommentTextChar" w:customStyle="1">
    <w:name w:val="Comment Text Char"/>
    <w:basedOn w:val="DefaultParagraphFont"/>
    <w:link w:val="CommentText"/>
    <w:uiPriority w:val="99"/>
    <w:semiHidden w:val="1"/>
    <w:rsid w:val="0053252B"/>
    <w:rPr>
      <w:sz w:val="20"/>
      <w:szCs w:val="20"/>
    </w:rPr>
  </w:style>
  <w:style w:type="paragraph" w:styleId="CommentSubject">
    <w:name w:val="annotation subject"/>
    <w:basedOn w:val="CommentText"/>
    <w:next w:val="CommentText"/>
    <w:link w:val="CommentSubjectChar"/>
    <w:uiPriority w:val="99"/>
    <w:semiHidden w:val="1"/>
    <w:unhideWhenUsed w:val="1"/>
    <w:rsid w:val="006F33D8"/>
    <w:rPr>
      <w:b w:val="1"/>
      <w:bCs w:val="1"/>
    </w:rPr>
  </w:style>
  <w:style w:type="character" w:styleId="CommentSubjectChar" w:customStyle="1">
    <w:name w:val="Comment Subject Char"/>
    <w:basedOn w:val="CommentTextChar"/>
    <w:link w:val="CommentSubject"/>
    <w:uiPriority w:val="99"/>
    <w:semiHidden w:val="1"/>
    <w:rsid w:val="006F33D8"/>
    <w:rPr>
      <w:b w:val="1"/>
      <w:bCs w:val="1"/>
      <w:sz w:val="20"/>
      <w:szCs w:val="20"/>
    </w:rPr>
  </w:style>
  <w:style w:type="character" w:styleId="PlaceholderText">
    <w:name w:val="Placeholder Text"/>
    <w:basedOn w:val="DefaultParagraphFont"/>
    <w:uiPriority w:val="99"/>
    <w:semiHidden w:val="1"/>
    <w:rsid w:val="00491BC5"/>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etings@spsp.org" TargetMode="External"/><Relationship Id="rId10" Type="http://schemas.openxmlformats.org/officeDocument/2006/relationships/hyperlink" Target="mailto:meetings@spsp.org" TargetMode="External"/><Relationship Id="rId13" Type="http://schemas.openxmlformats.org/officeDocument/2006/relationships/hyperlink" Target="https://meeting.spsp.org/submissions/collaboration-zone" TargetMode="External"/><Relationship Id="rId12" Type="http://schemas.openxmlformats.org/officeDocument/2006/relationships/hyperlink" Target="https://meeting.spsp.org/programming/featured-sessions/legacy-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mailto:meetings@spsp.or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SIqrAnHDJcOrF9Z28yC3pf3xWQ==">AMUW2mUmUfDk/SzZvfUe+9KQO72MskInH142nPpi0CGiL7PvgISTt/FwbYL6zJ3k9jxAYy6J9i8+Rt6HTGYTx5gf/BwJk0ak4uCvvI1ftSCBmBfY/Iw6niM=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2021-06-23T12:02:00Z</dcterms:created>
  <dc:creator>Brian Riddleberger</dc:creator>
</cp:coreProperties>
</file>