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63cdfaa6c61617964d8be0755b931a52246f75"/>
    <w:p>
      <w:pPr>
        <w:pStyle w:val="Heading1"/>
      </w:pPr>
      <w:r>
        <w:t xml:space="preserve">An Evaluation of Methods for Assessing Model Fit for Diagnostic Classification Models</w:t>
      </w:r>
    </w:p>
    <w:p>
      <w:pPr>
        <w:pStyle w:val="FirstParagraph"/>
      </w:pPr>
    </w:p>
    <w:p>
      <w:pPr>
        <w:pStyle w:val="Author"/>
      </w:pPr>
      <w:r>
        <w:t xml:space="preserve">W. Jake Thompson</w:t>
      </w:r>
    </w:p>
    <w:p>
      <w:pPr>
        <w:pStyle w:val="Author"/>
      </w:pPr>
      <w:r>
        <w:t xml:space="preserve">Accessible Teaching, Learning, and Assessment Systems (ATLAS), University of Kansas</w:t>
      </w:r>
    </w:p>
    <w:p>
      <w:pPr>
        <w:pStyle w:val="BodyText"/>
      </w:pPr>
    </w:p>
    <w:bookmarkEnd w:id="20"/>
    <w:bookmarkStart w:id="24" w:name="author-note"/>
    <w:p>
      <w:pPr>
        <w:pStyle w:val="Heading1"/>
      </w:pPr>
      <w:r>
        <w:t xml:space="preserve">Author Note</w:t>
      </w:r>
    </w:p>
    <w:p>
      <w:pPr>
        <w:pStyle w:val="AuthorNote"/>
      </w:pPr>
      <w:r>
        <w:t xml:space="preserve">W. Jake Thompson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https://orcid.org/0000-0001-7339-0300</w:t>
      </w:r>
    </w:p>
    <w:p>
      <w:pPr>
        <w:pStyle w:val="AuthorNote"/>
      </w:pPr>
      <w:r>
        <w:t xml:space="preserve">The author has no conflict of interest to declare. This study was supported by Grant R305D210045 from the Institute for Education Sciences.</w:t>
      </w:r>
    </w:p>
    <w:p>
      <w:pPr>
        <w:pStyle w:val="AuthorNote"/>
      </w:pPr>
      <w:r>
        <w:t xml:space="preserve">Correspondence concerning this article should be addressed to W. Jake Thompson, Accessible Teaching, Learning, and Assessment Systems (ATLAS), University of Kansas, 1122 West Campus Road, Lawrence, KS 66045-3101, Email: jakethompson@ku.edu</w:t>
      </w:r>
    </w:p>
    <w:bookmarkEnd w:id="24"/>
    <w:p>
      <w:r>
        <w:br w:type="page"/>
      </w:r>
    </w:p>
    <w:bookmarkStart w:id="25"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keyword1, keyword2, keyword3</w:t>
      </w:r>
    </w:p>
    <w:bookmarkEnd w:id="25"/>
    <w:p>
      <w:r>
        <w:br w:type="page"/>
      </w:r>
    </w:p>
    <w:bookmarkStart w:id="26" w:name="X8501e5ae228206ecb43ad457b1cecc7fe661b3f"/>
    <w:p>
      <w:pPr>
        <w:pStyle w:val="Heading1"/>
      </w:pPr>
      <w:r>
        <w:t xml:space="preserve">An Evaluation of Methods for Assessing Model Fit for Diagnostic Classification Models</w:t>
      </w:r>
    </w:p>
    <w:p>
      <w:pPr>
        <w:pStyle w:val="SourceCode"/>
      </w:pPr>
      <w:r>
        <w:rPr>
          <w:rStyle w:val="VerbatimChar"/>
        </w:rPr>
        <w:t xml:space="preserve">here() starts at /Users/jakethompson/Documents/GIT/projects/measr-reports/measr-simulation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headings are needed, though. Be sparing to the point of stinginess with levels 4 and 5.</w:t>
      </w:r>
    </w:p>
    <w:bookmarkEnd w:id="26"/>
    <w:bookmarkStart w:id="27" w:name="method"/>
    <w:p>
      <w:pPr>
        <w:pStyle w:val="Heading1"/>
      </w:pPr>
      <w:r>
        <w:t xml:space="preserve">Method</w:t>
      </w:r>
    </w:p>
    <w:p>
      <w:pPr>
        <w:pStyle w:val="FirstParagraph"/>
      </w:pPr>
      <w:r>
        <w:t xml:space="preserve">To evaluate the performance of absolute and relative fit indices for DCMs, we conducted a simulation study.</w:t>
      </w:r>
      <w:r>
        <w:t xml:space="preserve"> </w:t>
      </w:r>
      <w:r>
        <w:t xml:space="preserve">In this study, we manipulated the number of assessed attributes (2 or 3), the minimum number of items measuring each attribute (5 or 7), the sample size (500 or 1,000).</w:t>
      </w:r>
      <w:r>
        <w:t xml:space="preserve"> </w:t>
      </w:r>
      <w:r>
        <w:t xml:space="preserve">Additionally, we also manipulated the data generating model (LCDM or DINA) in order to evaluate the performance of model fit metrics when the estimated model should and should not fit the data.</w:t>
      </w:r>
      <w:r>
        <w:t xml:space="preserve"> </w:t>
      </w:r>
      <w:r>
        <w:t xml:space="preserve">We used a full factorial design, resulting in 16 total conditions, with 50 replications per condition.</w:t>
      </w:r>
    </w:p>
    <w:p>
      <w:pPr>
        <w:pStyle w:val="BodyText"/>
      </w:pPr>
      <w:r>
        <w:t xml:space="preserve">The simulation and subsequent analyses were conducted in R version 4.3.1</w:t>
      </w:r>
      <w:r>
        <w:t xml:space="preserve"> </w:t>
      </w:r>
      <w:r>
        <w:t xml:space="preserve">(R Core Team, 2023)</w:t>
      </w:r>
      <w:r>
        <w:t xml:space="preserve">.</w:t>
      </w:r>
      <w:r>
        <w:t xml:space="preserve"> </w:t>
      </w:r>
      <w:r>
        <w:t xml:space="preserve">All DCMs were estimated using the measr package</w:t>
      </w:r>
      <w:r>
        <w:t xml:space="preserve"> </w:t>
      </w:r>
      <w:r>
        <w:t xml:space="preserve">(Thompson, 2023a, 2023b)</w:t>
      </w:r>
      <w:r>
        <w:t xml:space="preserve">.</w:t>
      </w:r>
    </w:p>
    <w:bookmarkEnd w:id="27"/>
    <w:bookmarkStart w:id="37" w:name="results"/>
    <w:p>
      <w:pPr>
        <w:pStyle w:val="Heading1"/>
      </w:pPr>
      <w:r>
        <w:t xml:space="preserve">Results</w:t>
      </w:r>
    </w:p>
    <w:bookmarkStart w:id="36"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fig-</w:t>
      </w:r>
      <w:r>
        <w:t xml:space="preserve">.</w:t>
      </w:r>
    </w:p>
    <w:bookmarkStart w:id="28" w:name="apafg-myplot"/>
    <w:p>
      <w:pPr>
        <w:pStyle w:val="FigureTitle"/>
      </w:pPr>
      <w:r>
        <w:t xml:space="preserve">Figure 1</w:t>
      </w:r>
    </w:p>
    <w:bookmarkEnd w:id="28"/>
    <w:p>
      <w:pPr>
        <w:pStyle w:val="Caption"/>
      </w:pPr>
      <w:r>
        <w:t xml:space="preserve">This is the figure caption.</w:t>
      </w:r>
    </w:p>
    <w:p>
      <w:pPr>
        <w:pStyle w:val="FigureWithNote"/>
      </w:pPr>
      <w:r>
        <w:drawing>
          <wp:inline>
            <wp:extent cx="5943600" cy="5943600"/>
            <wp:effectExtent b="0" l="0" r="0" t="0"/>
            <wp:docPr descr="" title="" id="30" name="Picture"/>
            <a:graphic>
              <a:graphicData uri="http://schemas.openxmlformats.org/drawingml/2006/picture">
                <pic:pic>
                  <pic:nvPicPr>
                    <pic:cNvPr descr="manuscript_files/figure-docx/apafg-myplot-1.png" id="31"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 Generating a table that conforms to APA format in all document formats can be tricky. Feel free to experiment with different methods, but I have found that David Gohel’s</w:t>
      </w:r>
      <w:r>
        <w:t xml:space="preserve"> </w:t>
      </w:r>
      <w:hyperlink r:id="rId32">
        <w:r>
          <w:rPr>
            <w:rStyle w:val="Hyperlink"/>
          </w:rPr>
          <w:t xml:space="preserve">flextable</w:t>
        </w:r>
      </w:hyperlink>
      <w:r>
        <w:t xml:space="preserve"> </w:t>
      </w:r>
      <w:r>
        <w:t xml:space="preserve">to be the best option.</w:t>
      </w:r>
    </w:p>
    <w:bookmarkStart w:id="33" w:name="apatb-mytable"/>
    <w:p>
      <w:pPr>
        <w:pStyle w:val="FigureTitle"/>
      </w:pPr>
      <w:r>
        <w:t xml:space="preserve">Table 1</w:t>
      </w:r>
    </w:p>
    <w:bookmarkEnd w:id="33"/>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Table 2 is an example of a table without a note beneath.</w:t>
      </w:r>
    </w:p>
    <w:bookmarkStart w:id="34" w:name="apatb-withoutnote"/>
    <w:p>
      <w:pPr>
        <w:pStyle w:val="FigureTitle"/>
      </w:pPr>
      <w:r>
        <w:t xml:space="preserve">Table 2</w:t>
      </w:r>
    </w:p>
    <w:bookmarkEnd w:id="34"/>
    <w:p>
      <w:pPr>
        <w:pStyle w:val="Caption"/>
      </w:pPr>
      <w:r>
        <w:t xml:space="preserve">This is a table without a note.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Compact"/>
      </w:pPr>
    </w:p>
    <w:p>
      <w:pPr>
        <w:pStyle w:val="BodyText"/>
      </w:pPr>
      <w:r>
        <w:t xml:space="preserve">In Table 3, there is an example of using a plain markdown table via the</w:t>
      </w:r>
      <w:r>
        <w:t xml:space="preserve"> </w:t>
      </w:r>
      <w:r>
        <w:rPr>
          <w:rStyle w:val="VerbatimChar"/>
        </w:rPr>
        <w:t xml:space="preserve">asis</w:t>
      </w:r>
      <w:r>
        <w:t xml:space="preserve"> </w:t>
      </w:r>
      <w:r>
        <w:t xml:space="preserve">engine.</w:t>
      </w:r>
    </w:p>
    <w:bookmarkStart w:id="35" w:name="apatb-mymarkdowntable"/>
    <w:p>
      <w:pPr>
        <w:pStyle w:val="FigureTitle"/>
      </w:pPr>
      <w:r>
        <w:t xml:space="preserve">Table 3</w:t>
      </w:r>
    </w:p>
    <w:bookmarkEnd w:id="35"/>
    <w:p>
      <w:pPr>
        <w:pStyle w:val="Caption"/>
      </w:pPr>
      <w:r>
        <w:t xml:space="preserve">Table caption of a markdown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p>
      <w:pPr>
        <w:pStyle w:val="FigureNote"/>
      </w:pPr>
      <w:r>
        <w:rPr>
          <w:iCs/>
          <w:i/>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36"/>
    <w:bookmarkEnd w:id="37"/>
    <w:bookmarkStart w:id="40" w:name="discussion"/>
    <w:p>
      <w:pPr>
        <w:pStyle w:val="Heading1"/>
      </w:pPr>
      <w:r>
        <w:t xml:space="preserve">Discussion</w:t>
      </w:r>
    </w:p>
    <w:p>
      <w:pPr>
        <w:pStyle w:val="FirstParagraph"/>
      </w:pPr>
      <w:r>
        <w:t xml:space="preserve">Describe results in non-statistical terms.</w:t>
      </w:r>
      <w:r>
        <w:t xml:space="preserve"> </w:t>
      </w:r>
    </w:p>
    <w:bookmarkStart w:id="38"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38"/>
    <w:bookmarkStart w:id="39" w:name="conclusion"/>
    <w:p>
      <w:pPr>
        <w:pStyle w:val="Heading2"/>
      </w:pPr>
      <w:r>
        <w:t xml:space="preserve">Conclusion</w:t>
      </w:r>
    </w:p>
    <w:p>
      <w:pPr>
        <w:pStyle w:val="FirstParagraph"/>
      </w:pPr>
      <w:r>
        <w:t xml:space="preserve">Let’s sum this up.</w:t>
      </w:r>
    </w:p>
    <w:bookmarkEnd w:id="39"/>
    <w:bookmarkEnd w:id="40"/>
    <w:bookmarkStart w:id="48" w:name="references"/>
    <w:p>
      <w:pPr>
        <w:pStyle w:val="Heading1"/>
      </w:pPr>
      <w:r>
        <w:t xml:space="preserve">References</w:t>
      </w:r>
    </w:p>
    <w:bookmarkStart w:id="47" w:name="refs"/>
    <w:bookmarkStart w:id="42" w:name="ref-R-base"/>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41">
        <w:r>
          <w:rPr>
            <w:rStyle w:val="Hyperlink"/>
          </w:rPr>
          <w:t xml:space="preserve">https://www.R-project.org/</w:t>
        </w:r>
      </w:hyperlink>
    </w:p>
    <w:bookmarkEnd w:id="42"/>
    <w:bookmarkStart w:id="44" w:name="ref-thompson-joss-2023"/>
    <w:p>
      <w:pPr>
        <w:pStyle w:val="Bibliography"/>
      </w:pPr>
      <w:r>
        <w:t xml:space="preserve">Thompson, W. J. (2023a).</w:t>
      </w:r>
      <w:r>
        <w:t xml:space="preserve"> </w:t>
      </w:r>
      <w:r>
        <w:t xml:space="preserve">measr</w:t>
      </w:r>
      <w:r>
        <w:t xml:space="preserve">:</w:t>
      </w:r>
      <w:r>
        <w:t xml:space="preserve"> </w:t>
      </w:r>
      <w:r>
        <w:t xml:space="preserve">Bayesian</w:t>
      </w:r>
      <w:r>
        <w:t xml:space="preserve"> </w:t>
      </w:r>
      <w:r>
        <w:t xml:space="preserve">psychometric measurement using</w:t>
      </w:r>
      <w:r>
        <w:t xml:space="preserve"> </w:t>
      </w:r>
      <w:r>
        <w:t xml:space="preserve">Stan</w:t>
      </w:r>
      <w:r>
        <w:t xml:space="preserve">.</w:t>
      </w:r>
      <w:r>
        <w:t xml:space="preserve"> </w:t>
      </w:r>
      <w:r>
        <w:rPr>
          <w:iCs/>
          <w:i/>
        </w:rPr>
        <w:t xml:space="preserve">Journal of Open Source Software</w:t>
      </w:r>
      <w:r>
        <w:t xml:space="preserve">,</w:t>
      </w:r>
      <w:r>
        <w:t xml:space="preserve"> </w:t>
      </w:r>
      <w:r>
        <w:rPr>
          <w:iCs/>
          <w:i/>
        </w:rPr>
        <w:t xml:space="preserve">8</w:t>
      </w:r>
      <w:r>
        <w:t xml:space="preserve">(91), 5742.</w:t>
      </w:r>
      <w:r>
        <w:t xml:space="preserve"> </w:t>
      </w:r>
      <w:hyperlink r:id="rId43">
        <w:r>
          <w:rPr>
            <w:rStyle w:val="Hyperlink"/>
          </w:rPr>
          <w:t xml:space="preserve">https://doi.org/10.21105/joss.05742</w:t>
        </w:r>
      </w:hyperlink>
    </w:p>
    <w:bookmarkEnd w:id="44"/>
    <w:bookmarkStart w:id="46" w:name="ref-R-measr"/>
    <w:p>
      <w:pPr>
        <w:pStyle w:val="Bibliography"/>
      </w:pPr>
      <w:r>
        <w:t xml:space="preserve">Thompson, W. J. (2023b).</w:t>
      </w:r>
      <w:r>
        <w:t xml:space="preserve"> </w:t>
      </w:r>
      <w:r>
        <w:rPr>
          <w:iCs/>
          <w:i/>
        </w:rPr>
        <w:t xml:space="preserve">measr</w:t>
      </w:r>
      <w:r>
        <w:rPr>
          <w:iCs/>
          <w:i/>
        </w:rPr>
        <w:t xml:space="preserve">:</w:t>
      </w:r>
      <w:r>
        <w:rPr>
          <w:iCs/>
          <w:i/>
        </w:rPr>
        <w:t xml:space="preserve"> </w:t>
      </w:r>
      <w:r>
        <w:rPr>
          <w:iCs/>
          <w:i/>
        </w:rPr>
        <w:t xml:space="preserve">Bayesian</w:t>
      </w:r>
      <w:r>
        <w:rPr>
          <w:iCs/>
          <w:i/>
        </w:rPr>
        <w:t xml:space="preserve"> </w:t>
      </w:r>
      <w:r>
        <w:rPr>
          <w:iCs/>
          <w:i/>
        </w:rPr>
        <w:t xml:space="preserve">psychometric measurement using</w:t>
      </w:r>
      <w:r>
        <w:rPr>
          <w:iCs/>
          <w:i/>
        </w:rPr>
        <w:t xml:space="preserve"> </w:t>
      </w:r>
      <w:r>
        <w:rPr>
          <w:iCs/>
          <w:i/>
        </w:rPr>
        <w:t xml:space="preserve">Stan</w:t>
      </w:r>
      <w:r>
        <w:t xml:space="preserve">.</w:t>
      </w:r>
      <w:r>
        <w:t xml:space="preserve"> </w:t>
      </w:r>
      <w:hyperlink r:id="rId45">
        <w:r>
          <w:rPr>
            <w:rStyle w:val="Hyperlink"/>
          </w:rPr>
          <w:t xml:space="preserve">https://measr.info</w:t>
        </w:r>
      </w:hyperlink>
    </w:p>
    <w:bookmarkEnd w:id="46"/>
    <w:bookmarkEnd w:id="47"/>
    <w:bookmarkEnd w:id="48"/>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MODEL FIT FOR DCMS</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29" Target="media/rId29.png" /><Relationship Type="http://schemas.openxmlformats.org/officeDocument/2006/relationships/hyperlink" Id="rId32" Target="https://davidgohel.github.io/flextable/" TargetMode="External" /><Relationship Type="http://schemas.openxmlformats.org/officeDocument/2006/relationships/hyperlink" Id="rId43" Target="https://doi.org/10.21105/joss.05742" TargetMode="External" /><Relationship Type="http://schemas.openxmlformats.org/officeDocument/2006/relationships/hyperlink" Id="rId45" Target="https://measr.info" TargetMode="External" /><Relationship Type="http://schemas.openxmlformats.org/officeDocument/2006/relationships/hyperlink" Id="rId4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2" Target="https://davidgohel.github.io/flextable/" TargetMode="External" /><Relationship Type="http://schemas.openxmlformats.org/officeDocument/2006/relationships/hyperlink" Id="rId43" Target="https://doi.org/10.21105/joss.05742" TargetMode="External" /><Relationship Type="http://schemas.openxmlformats.org/officeDocument/2006/relationships/hyperlink" Id="rId45" Target="https://measr.info" TargetMode="External" /><Relationship Type="http://schemas.openxmlformats.org/officeDocument/2006/relationships/hyperlink" Id="rId4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terms:created xsi:type="dcterms:W3CDTF">2024-01-22T17:41:10Z</dcterms:created>
  <dcterms:modified xsi:type="dcterms:W3CDTF">2024-01-22T17:41:10Z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Model Fit for DCMs</vt:lpwstr>
  </property>
  <property fmtid="{D5CDD505-2E9C-101B-9397-08002B2CF9AE}" pid="20" name="tbl-cap-location">
    <vt:lpwstr>top</vt:lpwstr>
  </property>
  <property fmtid="{D5CDD505-2E9C-101B-9397-08002B2CF9AE}" pid="21" name="toc-title">
    <vt:lpwstr>Table of contents</vt:lpwstr>
  </property>
</Properties>
</file>