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totals where the market and the model number diverge. The predicted total is the sum of each team’s own expected points rating, a pace and scoring level measure rather than an opponent adjusted one.</w:t>
      </w:r>
    </w:p>
    <w:p>
      <w:pPr>
        <w:spacing w:after="160" w:line="276"/>
      </w:pPr>
      <w:r>
        <w:t xml:space="preserve">That distinction is now a filter. Both week 2 total losses came in blowouts, Nebraska laying 30.5 and LSU laying 35, where an opponent blind sum cannot see a favorite running up a score its season average never contained. Across 138 rated games, the 28-point-and-up bucket leans Under by 2.22 points on average and 64% of the time, against roughly zero everywhere else. Nothing here is priced at a spread of 28 or more.</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East Carolina at Old Dominion,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ECU returning OL snaps</w:t>
            </w:r>
          </w:p>
        </w:tc>
        <w:tc>
          <w:tcPr>
            <w:tcW w:type="dxa" w:w="6250"/>
            <w:shd w:fill="FFFFFF" w:val="clear"/>
            <w:tcMar>
              <w:top w:type="dxa" w:w="60"/>
              <w:left w:type="dxa" w:w="120"/>
              <w:bottom w:type="dxa" w:w="60"/>
              <w:right w:type="dxa" w:w="120"/>
            </w:tcMar>
          </w:tcPr>
          <w:p>
            <w:r>
              <w:rPr>
                <w:b/>
                <w:bCs/>
                <w:sz w:val="19"/>
                <w:szCs w:val="19"/>
              </w:rPr>
              <w:t xml:space="preserve">974 (136th FBS)</w:t>
            </w:r>
          </w:p>
        </w:tc>
      </w:tr>
    </w:tbl>
    <w:p>
      <w:pPr>
        <w:spacing w:after="180"/>
      </w:pPr>
    </w:p>
    <w:p>
      <w:pPr>
        <w:spacing w:after="160" w:line="276"/>
      </w:pPr>
      <w:r>
        <w:t xml:space="preserve">Both teams are top 10 nationally in seconds per play, Old Dominion 10th and East Carolina 8th, and both scored around 400 points in 2025. Team totals sum to 66.7 against a book number of 48.5, an 18.2-point gap and the largest total disagreement on the week 3 slate. Spread is 3.</w:t>
      </w:r>
    </w:p>
    <w:p>
      <w:pPr>
        <w:spacing w:after="160" w:line="276"/>
      </w:pPr>
      <w:r>
        <w:t xml:space="preserve">Old Dominion is Ricky Rahne, 30-33 SU (47.6%) and 33-27 ATS. OC Kody Cook is in his 3rd year under Rahne with ties to Heupel at Tennessee, and the file expects a wide split spread built on RPO with dual-threat QBs; DC Blake Seiler runs 3-3-5 and 3-2-6 fronts with a 33% blitz rate. Offense grades 76.0 (54th FBS). The defense returns its linebacker and secondary core: Mario Thompson, Koa Naotala, Jackson Forrest, Zion Frink, Daevon Iles, Brandon Crutchfield.</w:t>
      </w:r>
    </w:p>
    <w:p>
      <w:pPr>
        <w:spacing w:after="160" w:line="276"/>
      </w:pPr>
      <w:r>
        <w:t xml:space="preserve">East Carolina is Blake Harrell, 14-5 in 19 games as a HC, but the brain drain was severe: OC John David Baker to Ole Miss, DC Josh Aldridge to USF, with Jordan Davis (North Texas) and Jordon Hankins taking over. Only a couple of 2025 starters return on the whole roster. Offense grades 74.6 (65th FBS). Returning OL snaps: 974 (136th FBS), effectively the least experienced returning line in the country.</w:t>
      </w:r>
    </w:p>
    <w:p>
      <w:pPr>
        <w:spacing w:after="160" w:line="276"/>
      </w:pPr>
      <w:r>
        <w:t xml:space="preserve">Both offenses grade above the national median, and the defenses give ground where it costs most. Old Dominion ranks 76th in Field Position allowed and East Carolina 90th, so neither offense has to cover much ground. Cook's wide split spread and Seiler's 33% blitz rate both add variance, and tempo ranks of 10th and 8th mean more possessions than a 48.5 total prices.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r>
        <w:tc>
          <w:tcPr>
            <w:tcW w:type="dxa" w:w="3830"/>
            <w:shd w:fill="FFFFFF" w:val="clear"/>
            <w:tcMar>
              <w:top w:type="dxa" w:w="60"/>
              <w:left w:type="dxa" w:w="120"/>
              <w:bottom w:type="dxa" w:w="60"/>
              <w:right w:type="dxa" w:w="120"/>
            </w:tcMar>
          </w:tcPr>
          <w:p>
            <w:r>
              <w:rPr>
                <w:b w:val="false"/>
                <w:bCs w:val="false"/>
                <w:sz w:val="19"/>
                <w:szCs w:val="19"/>
              </w:rPr>
              <w:t xml:space="preserve">Purdue QB 2025</w:t>
            </w:r>
          </w:p>
        </w:tc>
        <w:tc>
          <w:tcPr>
            <w:tcW w:type="dxa" w:w="6250"/>
            <w:shd w:fill="FFFFFF" w:val="clear"/>
            <w:tcMar>
              <w:top w:type="dxa" w:w="60"/>
              <w:left w:type="dxa" w:w="120"/>
              <w:bottom w:type="dxa" w:w="60"/>
              <w:right w:type="dxa" w:w="120"/>
            </w:tcMar>
          </w:tcPr>
          <w:p>
            <w:r>
              <w:rPr>
                <w:b/>
                <w:bCs/>
                <w:sz w:val="19"/>
                <w:szCs w:val="19"/>
              </w:rPr>
              <w:t xml:space="preserve">9 TD / 10 INT, 16 sacks taken</w:t>
            </w:r>
          </w:p>
        </w:tc>
      </w:tr>
    </w:tbl>
    <w:p>
      <w:pPr>
        <w:spacing w:after="180"/>
      </w:pPr>
    </w:p>
    <w:p>
      <w:pPr>
        <w:spacing w:after="160" w:line="276"/>
      </w:pPr>
      <w:r>
        <w:t xml:space="preserve">UCLA scored 218 points in 2025 and Purdue 225. Both offenses grade in the mid 60s: UCLA 65.6 (107th FBS), Purdue 65.1 (111th). Team totals sum to 40.7 against a book number of 52.5. UCLA ranks 125th in seconds per play, Purdue 101st.</w:t>
      </w:r>
    </w:p>
    <w:p>
      <w:pPr>
        <w:spacing w:after="160" w:line="276"/>
      </w:pPr>
      <w:r>
        <w:t xml:space="preserve">UCLA is Bob Chesney's first year in from James Madison, 62-35 SU (63.9%), and he brought both coordinators, so the 2025 scheme data belongs to the departed staff. QB Nico Iamaleava cut his pressure to sack ratio from 25% at Tennessee to 18%, and RB Wayne Knight follows from JMU with 1,800+ career yards at 3.8 yards after first contact. WR Mikey Matthews is ruled out for this game with a leg injury.</w:t>
      </w:r>
    </w:p>
    <w:p>
      <w:pPr>
        <w:spacing w:after="160" w:line="276"/>
      </w:pPr>
      <w:r>
        <w:t xml:space="preserve">Purdue is Barry Odom year 2, 46-43 SU (51.7%) and 46-44 ATS, with OC Josh Jenson running IZ plus the gap accents (Counter 13.6%, Power 11.1%). QB Ryan Browne started every game in 2025 and finished 9 TD to 10 INT with nearly twice as many turnover worthy plays as big time throws; nearly a third of his dropbacks came with pressure and he took 16 sacks. DC Kevin Kane replaces 6 of the top 7 tacklers.</w:t>
      </w:r>
    </w:p>
    <w:p>
      <w:pPr>
        <w:spacing w:after="160" w:line="276"/>
      </w:pPr>
      <w:r>
        <w:t xml:space="preserve">Neither offense finishes drives or starts with a short field. UCLA is 125th in Finishing Drives and 129th in Field Position; Purdue is 121st and 111th. Both are explosiveness poor as well, UCLA 115th and Purdue 78th, so points have to come from sustained drives that the Finishing Drives ranks say neither team sustains. Browne taking 16 sacks on a third of his dropbacks ends drives on its own, and the two tempo ranks put the possession count on the under's side.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(27th), Florida State 84.1 (21st)</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r>
        <w:tc>
          <w:tcPr>
            <w:tcW w:type="dxa" w:w="3830"/>
            <w:shd w:fill="FFFFFF" w:val="clear"/>
            <w:tcMar>
              <w:top w:type="dxa" w:w="60"/>
              <w:left w:type="dxa" w:w="120"/>
              <w:bottom w:type="dxa" w:w="60"/>
              <w:right w:type="dxa" w:w="120"/>
            </w:tcMar>
          </w:tcPr>
          <w:p>
            <w:r>
              <w:rPr>
                <w:b w:val="false"/>
                <w:bCs w:val="false"/>
                <w:sz w:val="19"/>
                <w:szCs w:val="19"/>
              </w:rPr>
              <w:t xml:space="preserve">Alabama 2025 rushing</w:t>
            </w:r>
          </w:p>
        </w:tc>
        <w:tc>
          <w:tcPr>
            <w:tcW w:type="dxa" w:w="6250"/>
            <w:shd w:fill="FFFFFF" w:val="clear"/>
            <w:tcMar>
              <w:top w:type="dxa" w:w="60"/>
              <w:left w:type="dxa" w:w="120"/>
              <w:bottom w:type="dxa" w:w="60"/>
              <w:right w:type="dxa" w:w="120"/>
            </w:tcMar>
          </w:tcPr>
          <w:p>
            <w:r>
              <w:rPr>
                <w:b/>
                <w:bCs/>
                <w:sz w:val="19"/>
                <w:szCs w:val="19"/>
              </w:rPr>
              <w:t xml:space="preserve">104.1 ypg, 2nd worst in the SEC</w:t>
            </w:r>
          </w:p>
        </w:tc>
      </w:tr>
    </w:tbl>
    <w:p>
      <w:pPr>
        <w:spacing w:after="180"/>
      </w:pPr>
    </w:p>
    <w:p>
      <w:pPr>
        <w:spacing w:after="160" w:line="276"/>
      </w:pPr>
      <w:r>
        <w:t xml:space="preserve">Best pair of offensive grades on the board: Florida State 84.1 (21st FBS) and Alabama 83.0 (27th), with Florida State 9th nationally in seconds per play. Team totals sum to 58.8 against a book number of 49.5. Both cleared 390 points in 2025.</w:t>
      </w:r>
    </w:p>
    <w:p>
      <w:pPr>
        <w:spacing w:after="160" w:line="276"/>
      </w:pPr>
      <w:r>
        <w:t xml:space="preserve">Florida State's 33.8% IZ commitment is the most committed in the ACC and produced 472.1 ypg with 218.7 rushing, the best at FSU since 1995, but that was Gus Malzahn's and he retired in February. Tim Harris Jr. was promoted to OC with Mike Norvell taking play-calling. QB Ashton Daniels won the job after starting Auburn's final 3 games; dating to Stanford he carries 30 big time throws against 41 turnover worthy plays and 17 fumbles. FSU comes in off a bye.</w:t>
      </w:r>
    </w:p>
    <w:p>
      <w:pPr>
        <w:spacing w:after="160" w:line="276"/>
      </w:pPr>
      <w:r>
        <w:t xml:space="preserve">Alabama is Kalen DeBoer, 57-17 SU (77.0%) and 37-31-3 ATS, with OC Ryan Grubb in year 3 running rhythm and timing off zone action. The 2025 failure was the ground game at 104.1 rushing ypg, 2nd worst in the SEC, which brought in new OL coach Adrian Klemm from USC. Returning OL snaps: 2,560 (112th FBS). QB job is open between JR Austin Mack, with Grubb since Washington, and RS FR Keelon Russell.</w:t>
      </w:r>
    </w:p>
    <w:p>
      <w:pPr>
        <w:spacing w:after="160" w:line="276"/>
      </w:pPr>
      <w:r>
        <w:t xml:space="preserve">Florida State's offense is 24th in Success Rate and 18th in Explosiveness; Alabama's is 34th and 54th with 16th in Field Position and 30th in Finishing Drives. The defensive side is where the number comes from. Florida State ranks 107th in Finishing Drives allowed and 107th in Field Position, so Alabama's drives start short and end in points. FSU also plays the 9th fastest tempo in the country, which adds possessions to a game priced at 49.5.</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 (57th FBS)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roster</w:t>
            </w:r>
          </w:p>
        </w:tc>
        <w:tc>
          <w:tcPr>
            <w:tcW w:type="dxa" w:w="6250"/>
            <w:shd w:fill="FFFFFF" w:val="clear"/>
            <w:tcMar>
              <w:top w:type="dxa" w:w="60"/>
              <w:left w:type="dxa" w:w="120"/>
              <w:bottom w:type="dxa" w:w="60"/>
              <w:right w:type="dxa" w:w="120"/>
            </w:tcMar>
          </w:tcPr>
          <w:p>
            <w:r>
              <w:rPr>
                <w:b/>
                <w:bCs/>
                <w:sz w:val="19"/>
                <w:szCs w:val="19"/>
              </w:rPr>
              <w:t xml:space="preserve">66 new faces, 35 from the portal</w:t>
            </w:r>
          </w:p>
        </w:tc>
      </w:tr>
    </w:tbl>
    <w:p>
      <w:pPr>
        <w:spacing w:after="180"/>
      </w:pPr>
    </w:p>
    <w:p>
      <w:pPr>
        <w:spacing w:after="160" w:line="276"/>
      </w:pPr>
      <w:r>
        <w:t xml:space="preserve">Charlotte scored 172 points in all of 2025 and ranks 132nd in seconds per play, with an offense grading 64.9 (113th FBS). Team totals sum to 43.5 against a book number of 52.5. App State's defense grades 82.5 (57th) against an offense grading 67.3 (103rd).</w:t>
      </w:r>
    </w:p>
    <w:p>
      <w:pPr>
        <w:spacing w:after="160" w:line="276"/>
      </w:pPr>
      <w:r>
        <w:t xml:space="preserve">Charlotte is Tim Albin year 2 with full staff continuity, OC Todd Fitch and DC Nate Faanes both back, 34-30 SU (53.1%) and 36-23-2 ATS. The QB room is a genuine four-man battle inside a stable IZ-based scheme (26.9%): Conner Harrell, Grayson Loftis (started 7 of the final 8, 1,415 yds, 8 TD, 8 INT) and Pitt transfer Cole Gonzales, a three-year FCS starter at Western Carolina. The roster took 21 transfers among 46 new players.</w:t>
      </w:r>
    </w:p>
    <w:p>
      <w:pPr>
        <w:spacing w:after="160" w:line="276"/>
      </w:pPr>
      <w:r>
        <w:t xml:space="preserve">Appalachian State is Dowell Loggains, 5-8 SU (38.5%) and 5-7-1 ATS. OC Mike Anthony's career derives from Kendal Briles, so expect jet sweep, wide zone and quick game concepts hunting misaligned defenders; DC DJ Smith runs a multiple 3-3-5, Cover 3 and Cover 1, with a 23% blitz rate. No QB separated at the Battle of the Rock spring game between Malachi Singleton, Henry Hasselbeck and Tommy Ulatowski, and the roster carries 66 new faces.</w:t>
      </w:r>
    </w:p>
    <w:p>
      <w:pPr>
        <w:spacing w:after="160" w:line="276"/>
      </w:pPr>
      <w:r>
        <w:t xml:space="preserve">Charlotte's offense ranks 129th in Success Rate, 131st in Finishing Drives and 123rd in Havoc allowed behind that 132nd ranked tempo; slow, and unable to sustain or finish. App State's defense ranks 43rd in Explosiveness allowed and 41st in Havoc, so the big plays that would rescue Charlotte's scoring are the part of the profile App State handles best. The other side of the total is capped too, with no QB1 named and 66 new faces on the roster.</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over rate, this season</w:t>
            </w:r>
          </w:p>
        </w:tc>
        <w:tc>
          <w:tcPr>
            <w:tcW w:type="dxa" w:w="6250"/>
            <w:shd w:fill="FFFFFF" w:val="clear"/>
            <w:tcMar>
              <w:top w:type="dxa" w:w="60"/>
              <w:left w:type="dxa" w:w="120"/>
              <w:bottom w:type="dxa" w:w="60"/>
              <w:right w:type="dxa" w:w="120"/>
            </w:tcMar>
          </w:tcPr>
          <w:p>
            <w:r>
              <w:rPr>
                <w:b/>
                <w:bCs/>
                <w:sz w:val="19"/>
                <w:szCs w:val="19"/>
              </w:rPr>
              <w:t xml:space="preserve">1-1 (50%, 36th)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 (136th FBS)</w:t>
            </w:r>
          </w:p>
        </w:tc>
      </w:tr>
      <w:tr>
        <w:tc>
          <w:tcPr>
            <w:tcW w:type="dxa" w:w="3830"/>
            <w:shd w:fill="FFFFFF" w:val="clear"/>
            <w:tcMar>
              <w:top w:type="dxa" w:w="60"/>
              <w:left w:type="dxa" w:w="120"/>
              <w:bottom w:type="dxa" w:w="60"/>
              <w:right w:type="dxa" w:w="120"/>
            </w:tcMar>
          </w:tcPr>
          <w:p>
            <w:r>
              <w:rPr>
                <w:b w:val="false"/>
                <w:bCs w:val="false"/>
                <w:sz w:val="19"/>
                <w:szCs w:val="19"/>
              </w:rPr>
              <w:t xml:space="preserve">UAB DC</w:t>
            </w:r>
          </w:p>
        </w:tc>
        <w:tc>
          <w:tcPr>
            <w:tcW w:type="dxa" w:w="6250"/>
            <w:shd w:fill="FFFFFF" w:val="clear"/>
            <w:tcMar>
              <w:top w:type="dxa" w:w="60"/>
              <w:left w:type="dxa" w:w="120"/>
              <w:bottom w:type="dxa" w:w="60"/>
              <w:right w:type="dxa" w:w="120"/>
            </w:tcMar>
          </w:tcPr>
          <w:p>
            <w:r>
              <w:rPr>
                <w:b/>
                <w:bCs/>
                <w:sz w:val="19"/>
                <w:szCs w:val="19"/>
              </w:rPr>
              <w:t xml:space="preserve">Todd Grantham, new for 2026</w:t>
            </w:r>
          </w:p>
        </w:tc>
      </w:tr>
    </w:tbl>
    <w:p>
      <w:pPr>
        <w:spacing w:after="180"/>
      </w:pPr>
    </w:p>
    <w:p>
      <w:pPr>
        <w:spacing w:after="160" w:line="276"/>
      </w:pPr>
      <w:r>
        <w:t xml:space="preserve">Team totals sum to 47.8 against a book number of 55.25, a 7.5-point gap and the smallest of the five. Spread is 7.5, which keeps this clear of the mismatch range where the total model is unreliable. Louisiana's offense grades 65.1 and scored 325 points in 2025; neither team plays fast, tempo ranks of 96 and 71.</w:t>
      </w:r>
    </w:p>
    <w:p>
      <w:pPr>
        <w:spacing w:after="160" w:line="276"/>
      </w:pPr>
      <w:r>
        <w:t xml:space="preserve">Louisiana is Michael Desormeaux, 29-25 SU (53.7%) and 24-25 ATS. OC Tim Leger's structure is still Napier-era: zone read, run first, play-action out of heavy 11 and 12 personnel. The file has a subpar 2025 air attack, QB Lunch Winfield held from live Spring play, a wide open RB room, the top two WRs held out of the Spring Game, and an OL littered with injury heading into Fall Camp. DC Jim Salgado runs a 4-2-5 Cover 3 with a 39% blitz rate, and the secondary graded out as the strongest unit after Spring.</w:t>
      </w:r>
    </w:p>
    <w:p>
      <w:pPr>
        <w:spacing w:after="160" w:line="276"/>
      </w:pPr>
      <w:r>
        <w:t xml:space="preserve">UAB is Alex Mortensen, made permanent after going OC to interim when Trent Dilfer was fired at 2-4. QB Ryder Burton returns citing Mortensen as the reason he stayed, C Adam Lepkowski is one of the AAC's best, and returning OL snaps sit at 4,250 (42nd FBS). The change that matters for a total is on defense: Todd Grantham is the new DC, a scheme pedigree upgrade for the unit that has been the program's anchor problem.</w:t>
      </w:r>
    </w:p>
    <w:p>
      <w:pPr>
        <w:spacing w:after="160" w:line="276"/>
      </w:pPr>
      <w:r>
        <w:t xml:space="preserve">Louisiana's offense grades 65.1 (112th FBS) and ranks 115th in Success Rate, 114th in Field Position and 86th in Finishing Drives, with a passing grade of 49.1 (128th). The 325 points in 2025 came from volume, not efficiency. Their defense ranks 21st in Explosiveness allowed, which takes away the quickest route to a high total, and Salgado's 39% blitz rate is built to produce negative plays rather than let drives run. Neither team plays fast.</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bd459c1ae0bca37b14b65281c7fbff113cf5ff.png"/><Relationship Id="rId8" Type="http://schemas.openxmlformats.org/officeDocument/2006/relationships/image" Target="media/16a1b7ba0252946dcbe57db737bcb749c7c970c2.png"/><Relationship Id="rId9" Type="http://schemas.openxmlformats.org/officeDocument/2006/relationships/image" Target="media/a7f5a722b2688484d076ba6bd2a8985d2f144385.png"/><Relationship Id="rId10" Type="http://schemas.openxmlformats.org/officeDocument/2006/relationships/image" Target="media/d4d94c45b2444afdf32258c0b4ecad8d42d7f2fd.png"/><Relationship Id="rId11" Type="http://schemas.openxmlformats.org/officeDocument/2006/relationships/image" Target="media/793406a2212517c7f0aa5e2dab5c49222fbfb2be.png"/><Relationship Id="rId12" Type="http://schemas.openxmlformats.org/officeDocument/2006/relationships/image" Target="media/fd09ad0c9101f3cba1d28d20c8db7d01025c3e4d.png"/><Relationship Id="rId13" Type="http://schemas.openxmlformats.org/officeDocument/2006/relationships/image" Target="media/a30df3b377827deb862490e6e08ca6b9cc1f180e.png"/><Relationship Id="rId14" Type="http://schemas.openxmlformats.org/officeDocument/2006/relationships/image" Target="media/83d6b2f40b3e569f1df5c2c4c38260a9e03ff3b6.png"/><Relationship Id="rId15" Type="http://schemas.openxmlformats.org/officeDocument/2006/relationships/image" Target="media/3f9f57e60fccd849a9978a27aa39d3c554e976c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2026-09-19T04:39:44.625Z</dcterms:created>
  <dcterms:modified xsi:type="dcterms:W3CDTF">2026-09-19T04:39:44.625Z</dcterms:modified>
</cp:coreProperties>
</file>

<file path=docProps/custom.xml><?xml version="1.0" encoding="utf-8"?>
<Properties xmlns="http://schemas.openxmlformats.org/officeDocument/2006/custom-properties" xmlns:vt="http://schemas.openxmlformats.org/officeDocument/2006/docPropsVTypes"/>
</file>