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Every figure in these pages is verified against the underlying data and each player's role, target or carry share and injury status against this week's reports. The ATS and over/under records in the hub's power table were 2022 figures through the first version of these documents; they now come from TeamRankings and cover the current season, and the screenshots, fact tables and commentary here are rebuilt on that data.</w:t>
      </w:r>
    </w:p>
    <w:p>
      <w:pPr>
        <w:spacing w:after="160" w:line="276"/>
      </w:pPr>
      <w:r>
        <w:t xml:space="preserve">Five props, each cleared through four screens rather than taken off raw projected edge.</w:t>
      </w:r>
    </w:p>
    <w:p>
      <w:pPr>
        <w:spacing w:after="160" w:line="276"/>
      </w:pPr>
      <w:r>
        <w:t xml:space="preserve">First, a model edge of at least 20%. Second, the player’s own 2026 production to date must agree with the side by at least 20% — week 2’s largest loss was an Under on a quarterback whose week-1 game had already contradicted it, and this screen removed eleven of the top twenty-six candidates, including a receiver projected for 82 yards who has none on the season. Third, a real role: 20+ routes a game for receivers, 12+ carries for backs. Fourth, no runaway adjustment multipliers — 14% of priced props carry an opponent or pace factor outside 0.6–1.6.</w:t>
      </w:r>
    </w:p>
    <w:p>
      <w:pPr>
        <w:spacing w:after="160" w:line="276"/>
      </w:pPr>
      <w:r>
        <w:t xml:space="preserve">Quarterback rushing props are excluded entirely. Book lines sit at 1.00 times the PFF per-game figure for running backs but 0.70 for quarterbacks, because sacks count against rushing yards in official college statistics and not in PFF. Every apparent edge in that market is a stat-definition gap, not a mispricing.</w:t>
      </w:r>
    </w:p>
    <w:p>
      <w:pPr>
        <w:spacing w:after="160" w:line="276"/>
      </w:pPr>
      <w:r>
        <w:t xml:space="preserve">Scheme, coordinator and coach figures come from the team file (team_ratings_2025.csv): head-coach straight-up and against-the-spread records, coordinator scheme distributions, returning offensive line snaps and the per-team notes. Grades are 2025 PFF. Records marked “this season” are 2026 to date.</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five catches through two games, 82 per game against a line of 37.5, on 25 routes a game. The volume behind it is small: he is fourth on Louisville in targets with eight, 20.5% of the team's share, behind Tre Richardson's thirteen and nine each for Jaleel Skinner and TreyShun Hurry. He leads the team in receiving yards on the fewest targets of the four, so the production is efficiency rather than volume. The projection of 69.9 sits between his current rate and the line.</w:t>
      </w:r>
    </w:p>
    <w:p>
      <w:pPr>
        <w:spacing w:after="160" w:line="276"/>
      </w:pPr>
      <w:r>
        <w:t xml:space="preserve">Louisville is Jeff Brohm's fourth consecutive transfer quarterback and the first with zero college starts — Lincoln Kienholz from Ohio State — inside a Brohm-continuity offense with a dead-even zone split and a pass game the file calls the identity. The team notes add that the offense routes through the backfield with Isaac Brown and Keyjuan Brown as focal points. Louisville is a 1.5-point home favourite with a 30.0 implied team total against a league average of 26.6, so the script does not call for the pass to be abandoned. McCoy's 76.0 PFF grade and 3.28 yards per route run support the production.</w:t>
      </w:r>
    </w:p>
    <w:p>
      <w:pPr>
        <w:spacing w:after="160" w:line="276"/>
      </w:pPr>
      <w:r>
        <w:t xml:space="preserve">Against the prop: a 21.4-yard average depth of target. McCoy is a deep threat on four targets a game, so the yardage arrives in chunks and two incompletions downfield leave him near twelve yards; 20.5 yards per target is not a sustainable rate. One book is posting this market, so there is no consensus line to check it against. He is not on Louisville's injury report.</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 best consensus on the card</w:t>
            </w:r>
          </w:p>
        </w:tc>
      </w:tr>
    </w:tbl>
    <w:p>
      <w:pPr>
        <w:spacing w:after="180"/>
      </w:pPr>
    </w:p>
    <w:p>
      <w:pPr>
        <w:spacing w:after="160" w:line="276"/>
      </w:pPr>
      <w:r>
        <w:t xml:space="preserve">Five books post this line, the best consensus on the card, and Koger has cleared it in both games — 123 yards on 12 targets, 61.5 per game against 37.5. The projection is 60.4.</w:t>
      </w:r>
    </w:p>
    <w:p>
      <w:pPr>
        <w:spacing w:after="160" w:line="276"/>
      </w:pPr>
      <w:r>
        <w:t xml:space="preserve">Volume is what separates this from the other receiving props here: six targets a game on 32 routes means no long touchdown is required to reach 38 yards. Koger is not Auburn's first read — Keshaun Singleton has sixteen targets and Chas Nimrod thirteen to Koger's twelve — but the three are close enough to read as a committee, and Koger leads the group in yards. The scheme supports it: Alex Golesh arrived from South Florida with a warp-tempo, vertical-shot RPO system and nine USF players including QB Byrum Brown, a near-total transplant replacing a Freeze offense that averaged close to 30 seconds per play. Auburn is a 2-point home underdog with a 25.8 implied total.</w:t>
      </w:r>
    </w:p>
    <w:p>
      <w:pPr>
        <w:spacing w:after="160" w:line="276"/>
      </w:pPr>
      <w:r>
        <w:t xml:space="preserve">Against the prop: a 58.3% catch rate on a 14.3-yard average depth of target is boom-or-bust, and Florida's secondary is the best unit he has faced — Brad White's defense is built on multiple fronts and aggressive one-gap attacking, with six of the top eight tacklers back. The 60.4 projection also sits above Koger's current rate, meaning the model is adding to production that is already strong. Auburn's availability report lists only lineman Tai Buster out, with tight end Hunter Herring questionable; no Auburn receiver appears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is the highest volume of any player on this card, converted at a 70.8% catch rate for 8.5 receptions per game against a line of 5.5. The projection is 8.3.</w:t>
      </w:r>
    </w:p>
    <w:p>
      <w:pPr>
        <w:spacing w:after="160" w:line="276"/>
      </w:pPr>
      <w:r>
        <w:t xml:space="preserve">The 2.3-yard average depth of target is the thesis. Miller is used underneath on screens and quick hitters, the targets that get thrown regardless of whether the offense is working, so his reception count depends far less on game flow than a downfield receiver's yardage would. He holds 45.3% of Arizona State's target share, the team lead. Arizona State are 5.5-point favourites with a 28.0 implied total. The team file notes a reboot around him: Sam Leavitt left for LSU, the 2024 Big 12 title core is gone, the offense slid to 120th nationally on third down, and Kenny Dillingham had no starter named at media days — conditions that favour a high-target possession receiver.</w:t>
      </w:r>
    </w:p>
    <w:p>
      <w:pPr>
        <w:spacing w:after="160" w:line="276"/>
      </w:pPr>
      <w:r>
        <w:t xml:space="preserve">Two flags. Miller carries a probable tag with an undisclosed injury. And the game is at Wembley Stadium in London with Kansas as the designated home team and an 11am Central kickoff; the lines feed lists Arizona State as home, which does not change the spread or the implied total but does mean any home-field edge the ratings apply here is phantom.</w:t>
      </w:r>
    </w:p>
    <w:p>
      <w:pPr>
        <w:spacing w:after="160" w:line="276"/>
      </w:pPr>
      <w:r>
        <w:t xml:space="preserve">Against the prop: the same average depth of target. A possession receiver's share is the first thing to shrink if Arizona State gets ahead and leans on the run, and Miller's 63.2 PFF grade is the lowest of the five players here — the volume is real, the efficiency is ordinary.</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carry, an 84.0 PFF grade, a 126.6 elusive rating and 4.88 yards after contact per attempt. The split behind the average matters: 106 of those yards came on eleven carries against an FCS opponent, leaving roughly 58 yards on fifteen carries — under four a carry — against the FBS opponent. The headline efficiency is inflated.</w:t>
      </w:r>
    </w:p>
    <w:p>
      <w:pPr>
        <w:spacing w:after="160" w:line="276"/>
      </w:pPr>
      <w:r>
        <w:t xml:space="preserve">Running back rushing yards is the one market on this card where the pricing basis was checked directly. Across 90 non-quarterback rushing props this week, book lines sit at almost exactly 1.00 times the PFF per-game figure, so the market and the data are measuring the same thing. That is not true of quarterback rushing props, where the ratio is 0.70 because sacks count against rushing in official college statistics and not in PFF, which is why no quarterback rushing play appears in this document.</w:t>
      </w:r>
    </w:p>
    <w:p>
      <w:pPr>
        <w:spacing w:after="160" w:line="276"/>
      </w:pPr>
      <w:r>
        <w:t xml:space="preserve">The scheme context cuts toward carries. New OC Brennan Marion brings the Go-Go offense from Sacramento State — two-back structures built to hunt explosive plays — with Julian Lewis at quarterback in his first full season as the starter. Northwestern's side runs a 4-2-5 base at 90.0% under Tim McGarigle with quarters at 31.2%.</w:t>
      </w:r>
    </w:p>
    <w:p>
      <w:pPr>
        <w:spacing w:after="160" w:line="276"/>
      </w:pPr>
      <w:r>
        <w:t xml:space="preserve">Against the prop: Colorado is a 3.5-point road underdog with a 22.2 implied total, below the league average, and the model applies a 0.725 pace-and-script adjustment for that reason. The 56.9 projection carries that haircut and still clears the line, but this is a three-man committee — Welch has 26 of Colorado's 58 carries with Damian Henderson II and JaQuail Smith on sixteen each, and Colorado's own preview has all three in the plan. A severe weather warning is in effect in Evanston, which usually pushes a team toward the run but can also cut the total number of snaps. Welch is not on the injury report.</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Anderson has 17 receiving yards across two games — not per game, in total — on five targets, with a 40% catch rate and 0.35 yards per route run. The line is 20.5 and the projection is 8.2.</w:t>
      </w:r>
    </w:p>
    <w:p>
      <w:pPr>
        <w:spacing w:after="160" w:line="276"/>
      </w:pPr>
      <w:r>
        <w:t xml:space="preserve">He is still on the field: 24 routes a game is full-time participation. He is running the routes without getting the ball — five targets in two games, third on the team behind Willie Rodriguez's fourteen and Kenny Darby's eleven — which is a more stable signal than a snap-count collapse that a depth-chart change could reverse. His 52.1 PFF grade is the lowest of anyone in this document.</w:t>
      </w:r>
    </w:p>
    <w:p>
      <w:pPr>
        <w:spacing w:after="160" w:line="276"/>
      </w:pPr>
      <w:r>
        <w:t xml:space="preserve">The offensive environment is new and unproven. Mark Stoops was fired and Oregon OC Will Stein takes over as head coach, installing an Oregon-style wide-zone RPO spread with a quick game; QB Kenny Minchey arrives from Notre Dame with 29 career dropbacks and no career touchdown or turnover-worthy play recorded. Anderson himself is one of the transfers that offense was built around, from Oklahoma. Kentucky is a 16.75-point road underdog at Texas A&amp;M with an implied team total of 16.6 against a league average of 26.6, the lowest implied total of any team on this card.</w:t>
      </w:r>
    </w:p>
    <w:p>
      <w:pPr>
        <w:spacing w:after="160" w:line="276"/>
      </w:pPr>
      <w:r>
        <w:t xml:space="preserve">Against the prop: at a 13.6-yard average depth of target Anderson needs two catches to clear, and a garbage-time drive in a three-score loss is where a deep ball to a starter comes from. His usage may also be managed rather than earned — he missed all but one game in 2024 with a quad injury and multiple games in 2025 with a knee, and Kentucky spoke in camp about bringing him back carefully. That supports a capped role now, but a player on a ramp-up is one week from a larger one, and a ruling-out voids the bet rather than winning 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2026-09-19T04:15:39.590Z</dcterms:created>
  <dcterms:modified xsi:type="dcterms:W3CDTF">2026-09-19T04:15:39.590Z</dcterms:modified>
</cp:coreProperties>
</file>

<file path=docProps/custom.xml><?xml version="1.0" encoding="utf-8"?>
<Properties xmlns="http://schemas.openxmlformats.org/officeDocument/2006/custom-properties" xmlns:vt="http://schemas.openxmlformats.org/officeDocument/2006/docPropsVTypes"/>
</file>