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t xml:space="preserve">Player Props to Target</w:t>
      </w:r>
    </w:p>
    <w:p>
      <w:pPr>
        <w:spacing w:after="240"/>
      </w:pPr>
      <w:r>
        <w:rPr>
          <w:i/>
          <w:iCs/>
          <w:color w:val="5A6270"/>
          <w:sz w:val="21"/>
          <w:szCs w:val="21"/>
        </w:rPr>
        <w:t xml:space="preserve">Week 3 · September 18–20, 2026</w:t>
      </w:r>
    </w:p>
    <w:p>
      <w:pPr>
        <w:spacing w:after="160" w:line="276"/>
      </w:pPr>
      <w:r>
        <w:t xml:space="preserve">Every figure here is verified against the underlying data, and each player's role, target or carry share and injury status against this week's reports. The ATS and over/under records in the hub's power table were 2022 figures until this week; they now come from TeamRankings and cover the current season.</w:t>
      </w:r>
    </w:p>
    <w:p>
      <w:pPr>
        <w:spacing w:after="160" w:line="276"/>
      </w:pPr>
      <w:r>
        <w:t xml:space="preserve">Five props, each cleared through four screens rather than taken off raw projected edge.</w:t>
      </w:r>
    </w:p>
    <w:p>
      <w:pPr>
        <w:spacing w:after="160" w:line="276"/>
      </w:pPr>
      <w:r>
        <w:t xml:space="preserve">First, a model edge of at least 20%. Second, the player’s own 2026 production to date must agree with the side by at least 20% — week 2’s largest loss was an Under on a quarterback whose week-1 game had already contradicted it, and this screen removed eleven of the top twenty-six candidates, including a receiver projected for 82 yards who has none on the season. Third, a real role: 20+ routes a game for receivers, 12+ carries for backs. Fourth, no runaway adjustment multipliers — 14% of priced props carry an opponent or pace factor outside 0.6–1.6.</w:t>
      </w:r>
    </w:p>
    <w:p>
      <w:pPr>
        <w:spacing w:after="160" w:line="276"/>
      </w:pPr>
      <w:r>
        <w:t xml:space="preserve">Quarterback rushing props are excluded entirely. Book lines sit at 1.00 times the PFF per-game figure for running backs but 0.70 for quarterbacks, because sacks count against rushing yards in official college statistics and not in PFF. Every apparent edge in that market is a stat-definition gap, not a mispricing.</w:t>
      </w:r>
    </w:p>
    <w:p>
      <w:pPr>
        <w:spacing w:after="160" w:line="276"/>
      </w:pPr>
      <w:r>
        <w:t xml:space="preserve">Scheme, coordinator and coach figures come from the team file (team_ratings_2025.csv): head-coach straight-up and against-the-spread records, coordinator scheme distributions, returning offensive line snaps and the per-team notes. Grades are 2025 PFF. Records marked “this season” are 2026 to date.</w:t>
      </w:r>
    </w:p>
    <w:p>
      <w:pPr>
        <w:pBdr>
          <w:bottom w:val="single" w:color="C9CDD4" w:sz="6" w:space="1"/>
        </w:pBdr>
        <w:spacing w:after="240" w:before="60"/>
      </w:pPr>
    </w:p>
    <w:p>
      <w:pPr>
        <w:pStyle w:val="Heading2"/>
        <w:spacing w:after="40"/>
      </w:pPr>
      <w:r>
        <w:t xml:space="preserve">Lawayne McCoy Over 37.5 Receiving Yards</w:t>
      </w:r>
    </w:p>
    <w:p>
      <w:pPr>
        <w:spacing w:after="200"/>
      </w:pPr>
      <w:r>
        <w:rPr>
          <w:color w:val="5A6270"/>
          <w:sz w:val="21"/>
          <w:szCs w:val="21"/>
        </w:rPr>
        <w:t xml:space="preserve">SMU Mustangs @ Louisville Cardinals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(-110)</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69.9 (+86%)</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4.0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20.5% — 4th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25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76.0</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21.4</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1</w:t>
            </w:r>
          </w:p>
        </w:tc>
      </w:tr>
    </w:tbl>
    <w:p>
      <w:pPr>
        <w:spacing w:after="180"/>
      </w:pPr>
    </w:p>
    <w:p>
      <w:pPr>
        <w:spacing w:after="160" w:line="276"/>
      </w:pPr>
      <w:r>
        <w:t xml:space="preserve">McCoy has 164 receiving yards on five catches through two games, 82 per game against a line of 37.5, on 25 routes a game. The volume behind it is small: he is fourth on Louisville in targets with eight, 20.5% of the team's share, behind Tre Richardson's thirteen and nine each for Jaleel Skinner and TreyShun Hurry. He leads the team in receiving yards on the fewest targets of the four, so the production is efficiency rather than volume. The projection of 69.9 sits between his current rate and the line.</w:t>
      </w:r>
    </w:p>
    <w:p>
      <w:pPr>
        <w:spacing w:after="160" w:line="276"/>
      </w:pPr>
      <w:r>
        <w:t xml:space="preserve">Louisville is Jeff Brohm's fourth consecutive transfer quarterback and the first with zero college starts — Lincoln Kienholz from Ohio State — inside a Brohm-continuity offense with a dead-even zone split and a pass game the file calls the identity. The team notes add that the offense routes through the backfield with Isaac Brown and Keyjuan Brown as focal points. Louisville is a 1.5-point home favourite with a 30.0 implied team total against a league average of 26.6, so the script does not call for the pass to be abandoned. McCoy's 76.0 PFF grade and 3.28 yards per route run support the production.</w:t>
      </w:r>
    </w:p>
    <w:p>
      <w:pPr>
        <w:spacing w:after="160" w:line="276"/>
      </w:pPr>
      <w:r>
        <w:t xml:space="preserve">Support: McCoy's 3.28 yards per route run is the rate that turns 25 routes into yardage, and at a 21.4-yard average depth of target a single completion covers the line. Louisville's 30.0 implied total is 3.4 above the league average, and Brohm's pass game is the file's stated identity with the run menu complementary. SMU runs a 2-4-5 base on 79.9% of snaps with Cover-3 at 44.9% — a single-high shell that a target depth like his is built to attack. McCoy is not on Louisville's injury report.</w:t>
      </w:r>
    </w:p>
    <w:p>
      <w:r>
        <w:br w:type="page"/>
      </w:r>
    </w:p>
    <w:p>
      <w:pPr>
        <w:pStyle w:val="Heading2"/>
        <w:spacing w:after="40"/>
      </w:pPr>
      <w:r>
        <w:t xml:space="preserve">Jeremiah Koger Over 37.5 Receiving Yards</w:t>
      </w:r>
    </w:p>
    <w:p>
      <w:pPr>
        <w:spacing w:after="200"/>
      </w:pPr>
      <w:r>
        <w:rPr>
          <w:color w:val="5A6270"/>
          <w:sz w:val="21"/>
          <w:szCs w:val="21"/>
        </w:rPr>
        <w:t xml:space="preserve">Florida Gators @ Auburn Tigers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37.5 (-118)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60.4 (+61%)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61.5 yds/gm on 6.0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24.0% — 3rd on the team, leads it in yards</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32 routes/gm</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68.8</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5 — best consensus on the card</w:t>
            </w:r>
          </w:p>
        </w:tc>
      </w:tr>
    </w:tbl>
    <w:p>
      <w:pPr>
        <w:spacing w:after="180"/>
      </w:pPr>
    </w:p>
    <w:p>
      <w:pPr>
        <w:spacing w:after="160" w:line="276"/>
      </w:pPr>
      <w:r>
        <w:t xml:space="preserve">Five books post this line, the best consensus on the card, and Koger has cleared it in both games — 123 yards on 12 targets, 61.5 per game against 37.5. The projection is 60.4.</w:t>
      </w:r>
    </w:p>
    <w:p>
      <w:pPr>
        <w:spacing w:after="160" w:line="276"/>
      </w:pPr>
      <w:r>
        <w:t xml:space="preserve">Volume is what separates this from the other receiving props here: six targets a game on 32 routes means no long touchdown is required to reach 38 yards. Koger is not Auburn's first read — Keshaun Singleton has sixteen targets and Chas Nimrod thirteen to Koger's twelve — but the three are close enough to read as a committee, and Koger leads the group in yards. The scheme supports it: Alex Golesh arrived from South Florida with a warp-tempo, vertical-shot RPO system and nine USF players including QB Byrum Brown, a near-total transplant replacing a Freeze offense that averaged close to 30 seconds per play. Auburn is a 2-point home underdog with a 25.8 implied total.</w:t>
      </w:r>
    </w:p>
    <w:p>
      <w:pPr>
        <w:spacing w:after="160" w:line="276"/>
      </w:pPr>
      <w:r>
        <w:t xml:space="preserve">Support: Golesh's system produced a warp-tempo, vertical-shot RPO offense at South Florida and he brought QB Byrum Brown and nine USF players with him, so the pass volume is scheme-driven rather than score-driven. Six targets a game on 32 routes is a full-time role inside a committee whose top three are separated by four targets. Five books pricing the same 37.5 makes it a market consensus rather than one shop's estimate. Auburn's availability report lists only lineman Tai Buster out, with tight end Hunter Herring questionable; no Auburn receiver appears on it.</w:t>
      </w:r>
    </w:p>
    <w:p>
      <w:r>
        <w:br w:type="page"/>
      </w:r>
    </w:p>
    <w:p>
      <w:pPr>
        <w:pStyle w:val="Heading2"/>
        <w:spacing w:after="40"/>
      </w:pPr>
      <w:r>
        <w:t xml:space="preserve">Omarion Miller Over 5.5 Receptions</w:t>
      </w:r>
    </w:p>
    <w:p>
      <w:pPr>
        <w:spacing w:after="200"/>
      </w:pPr>
      <w:r>
        <w:rPr>
          <w:color w:val="5A6270"/>
          <w:sz w:val="21"/>
          <w:szCs w:val="21"/>
        </w:rPr>
        <w:t xml:space="preserve">Kansas Jayhawks @ Arizona State Sun Devils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5.5 (-108)</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8.3 (+51%)</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rec/gm on 12.0 tgt/gm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45.3% — team leader</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30 routes/gm</w:t>
            </w:r>
          </w:p>
        </w:tc>
      </w:tr>
      <w:tr>
        <w:tc>
          <w:tcPr>
            <w:tcW w:type="dxa" w:w="3830"/>
            <w:shd w:fill="F4F5F7" w:val="clear"/>
            <w:tcMar>
              <w:top w:type="dxa" w:w="60"/>
              <w:left w:type="dxa" w:w="120"/>
              <w:bottom w:type="dxa" w:w="60"/>
              <w:right w:type="dxa" w:w="120"/>
            </w:tcMar>
          </w:tcPr>
          <w:p>
            <w:r>
              <w:rPr>
                <w:b w:val="false"/>
                <w:bCs w:val="false"/>
                <w:sz w:val="19"/>
                <w:szCs w:val="19"/>
              </w:rPr>
              <w:t xml:space="preserve">Catch rate</w:t>
            </w:r>
          </w:p>
        </w:tc>
        <w:tc>
          <w:tcPr>
            <w:tcW w:type="dxa" w:w="6250"/>
            <w:shd w:fill="F4F5F7" w:val="clear"/>
            <w:tcMar>
              <w:top w:type="dxa" w:w="60"/>
              <w:left w:type="dxa" w:w="120"/>
              <w:bottom w:type="dxa" w:w="60"/>
              <w:right w:type="dxa" w:w="120"/>
            </w:tcMar>
          </w:tcPr>
          <w:p>
            <w:r>
              <w:rPr>
                <w:b/>
                <w:bCs/>
                <w:sz w:val="19"/>
                <w:szCs w:val="19"/>
              </w:rPr>
              <w:t xml:space="preserve">70.8%</w:t>
            </w:r>
          </w:p>
        </w:tc>
      </w:tr>
      <w:tr>
        <w:tc>
          <w:tcPr>
            <w:tcW w:type="dxa" w:w="3830"/>
            <w:shd w:fill="FFFFFF" w:val="clear"/>
            <w:tcMar>
              <w:top w:type="dxa" w:w="60"/>
              <w:left w:type="dxa" w:w="120"/>
              <w:bottom w:type="dxa" w:w="60"/>
              <w:right w:type="dxa" w:w="120"/>
            </w:tcMar>
          </w:tcPr>
          <w:p>
            <w:r>
              <w:rPr>
                <w:b w:val="false"/>
                <w:bCs w:val="false"/>
                <w:sz w:val="19"/>
                <w:szCs w:val="19"/>
              </w:rPr>
              <w:t xml:space="preserve">aDOT</w:t>
            </w:r>
          </w:p>
        </w:tc>
        <w:tc>
          <w:tcPr>
            <w:tcW w:type="dxa" w:w="6250"/>
            <w:shd w:fill="FFFFFF" w:val="clear"/>
            <w:tcMar>
              <w:top w:type="dxa" w:w="60"/>
              <w:left w:type="dxa" w:w="120"/>
              <w:bottom w:type="dxa" w:w="60"/>
              <w:right w:type="dxa" w:w="120"/>
            </w:tcMar>
          </w:tcPr>
          <w:p>
            <w:r>
              <w:rPr>
                <w:b/>
                <w:bCs/>
                <w:sz w:val="19"/>
                <w:szCs w:val="19"/>
              </w:rPr>
              <w:t xml:space="preserve">2.3</w:t>
            </w:r>
          </w:p>
        </w:tc>
      </w:tr>
      <w:tr>
        <w:tc>
          <w:tcPr>
            <w:tcW w:type="dxa" w:w="3830"/>
            <w:shd w:fill="F4F5F7" w:val="clear"/>
            <w:tcMar>
              <w:top w:type="dxa" w:w="60"/>
              <w:left w:type="dxa" w:w="120"/>
              <w:bottom w:type="dxa" w:w="60"/>
              <w:right w:type="dxa" w:w="120"/>
            </w:tcMar>
          </w:tcPr>
          <w:p>
            <w:r>
              <w:rPr>
                <w:b w:val="false"/>
                <w:bCs w:val="false"/>
                <w:sz w:val="19"/>
                <w:szCs w:val="19"/>
              </w:rPr>
              <w:t xml:space="preserve">Status</w:t>
            </w:r>
          </w:p>
        </w:tc>
        <w:tc>
          <w:tcPr>
            <w:tcW w:type="dxa" w:w="6250"/>
            <w:shd w:fill="F4F5F7" w:val="clear"/>
            <w:tcMar>
              <w:top w:type="dxa" w:w="60"/>
              <w:left w:type="dxa" w:w="120"/>
              <w:bottom w:type="dxa" w:w="60"/>
              <w:right w:type="dxa" w:w="120"/>
            </w:tcMar>
          </w:tcPr>
          <w:p>
            <w:r>
              <w:rPr>
                <w:b/>
                <w:bCs/>
                <w:sz w:val="19"/>
                <w:szCs w:val="19"/>
              </w:rPr>
              <w:t xml:space="preserve">Probable (undisclosed)</w:t>
            </w:r>
          </w:p>
        </w:tc>
      </w:tr>
      <w:tr>
        <w:tc>
          <w:tcPr>
            <w:tcW w:type="dxa" w:w="3830"/>
            <w:shd w:fill="FFFFFF" w:val="clear"/>
            <w:tcMar>
              <w:top w:type="dxa" w:w="60"/>
              <w:left w:type="dxa" w:w="120"/>
              <w:bottom w:type="dxa" w:w="60"/>
              <w:right w:type="dxa" w:w="120"/>
            </w:tcMar>
          </w:tcPr>
          <w:p>
            <w:r>
              <w:rPr>
                <w:b w:val="false"/>
                <w:bCs w:val="false"/>
                <w:sz w:val="19"/>
                <w:szCs w:val="19"/>
              </w:rPr>
              <w:t xml:space="preserve">Venue</w:t>
            </w:r>
          </w:p>
        </w:tc>
        <w:tc>
          <w:tcPr>
            <w:tcW w:type="dxa" w:w="6250"/>
            <w:shd w:fill="FFFFFF" w:val="clear"/>
            <w:tcMar>
              <w:top w:type="dxa" w:w="60"/>
              <w:left w:type="dxa" w:w="120"/>
              <w:bottom w:type="dxa" w:w="60"/>
              <w:right w:type="dxa" w:w="120"/>
            </w:tcMar>
          </w:tcPr>
          <w:p>
            <w:r>
              <w:rPr>
                <w:b/>
                <w:bCs/>
                <w:sz w:val="19"/>
                <w:szCs w:val="19"/>
              </w:rPr>
              <w:t xml:space="preserve">Wembley Stadium, London — neutral</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Twelve targets a game, converted at a 70.8% catch rate for 8.5 receptions per game against a line of 5.5. The projection is 8.3.</w:t>
      </w:r>
    </w:p>
    <w:p>
      <w:pPr>
        <w:spacing w:after="160" w:line="276"/>
      </w:pPr>
      <w:r>
        <w:t xml:space="preserve">The 2.3-yard average depth of target is the thesis. Miller is used underneath on screens and quick hitters, the targets that get thrown regardless of whether the offense is working, so his reception count depends far less on game flow than a downfield receiver's yardage would. He holds 45.3% of Arizona State's target share, the team lead. Arizona State are 5.5-point favourites with a 28.0 implied total. The team file notes a reboot around him: Sam Leavitt left for LSU, the 2024 Big 12 title core is gone, the offense slid to 120th nationally on third down, and Kenny Dillingham had no starter named at media days — conditions that favour a high-target possession receiver.</w:t>
      </w:r>
    </w:p>
    <w:p>
      <w:pPr>
        <w:spacing w:after="160" w:line="276"/>
      </w:pPr>
      <w:r>
        <w:t xml:space="preserve">Two flags. Miller carries a probable tag with an undisclosed injury. And the game is at Wembley Stadium in London with Kansas as the designated home team and an 11am Central kickoff; the lines feed lists Arizona State as home, which does not change the spread or the implied total but does mean any home-field edge the ratings apply here is phantom.</w:t>
      </w:r>
    </w:p>
    <w:p>
      <w:pPr>
        <w:spacing w:after="160" w:line="276"/>
      </w:pPr>
      <w:r>
        <w:t xml:space="preserve">Support: the reception count does not require the offense to work. A 2.3-yard average depth of target at a 70.8% catch rate is a volume profile rather than an efficiency one, and 45.3% of Arizona State's targets go to him. Kansas runs a 2-4-5 base on 77.6% of snaps with Cover-3 at 20.4% and quarters at 17.5%, zone shells that concede the underneath throws he lives on. Arizona State's 28.0 implied total is 1.4 above the league average.</w:t>
      </w:r>
    </w:p>
    <w:p>
      <w:r>
        <w:br w:type="page"/>
      </w:r>
    </w:p>
    <w:p>
      <w:pPr>
        <w:pStyle w:val="Heading2"/>
        <w:spacing w:after="40"/>
      </w:pPr>
      <w:r>
        <w:t xml:space="preserve">Micah Welch Over 39.5 Rushing Yards</w:t>
      </w:r>
    </w:p>
    <w:p>
      <w:pPr>
        <w:spacing w:after="200"/>
      </w:pPr>
      <w:r>
        <w:rPr>
          <w:color w:val="5A6270"/>
          <w:sz w:val="21"/>
          <w:szCs w:val="21"/>
        </w:rPr>
        <w:t xml:space="preserve">Colorado Buffaloes @ Northwestern Wildcats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39.5 (-114)</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56.9 (+44%)</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82.0 yds/gm on 13.0 att/gm</w:t>
            </w:r>
          </w:p>
        </w:tc>
      </w:tr>
      <w:tr>
        <w:tc>
          <w:tcPr>
            <w:tcW w:type="dxa" w:w="3830"/>
            <w:shd w:fill="F4F5F7" w:val="clear"/>
            <w:tcMar>
              <w:top w:type="dxa" w:w="60"/>
              <w:left w:type="dxa" w:w="120"/>
              <w:bottom w:type="dxa" w:w="60"/>
              <w:right w:type="dxa" w:w="120"/>
            </w:tcMar>
          </w:tcPr>
          <w:p>
            <w:r>
              <w:rPr>
                <w:b w:val="false"/>
                <w:bCs w:val="false"/>
                <w:sz w:val="19"/>
                <w:szCs w:val="19"/>
              </w:rPr>
              <w:t xml:space="preserve">Carry share</w:t>
            </w:r>
          </w:p>
        </w:tc>
        <w:tc>
          <w:tcPr>
            <w:tcW w:type="dxa" w:w="6250"/>
            <w:shd w:fill="F4F5F7" w:val="clear"/>
            <w:tcMar>
              <w:top w:type="dxa" w:w="60"/>
              <w:left w:type="dxa" w:w="120"/>
              <w:bottom w:type="dxa" w:w="60"/>
              <w:right w:type="dxa" w:w="120"/>
            </w:tcMar>
          </w:tcPr>
          <w:p>
            <w:r>
              <w:rPr>
                <w:b/>
                <w:bCs/>
                <w:sz w:val="19"/>
                <w:szCs w:val="19"/>
              </w:rPr>
              <w:t xml:space="preserve">44.8% — 3-man committee</w:t>
            </w:r>
          </w:p>
        </w:tc>
      </w:tr>
      <w:tr>
        <w:tc>
          <w:tcPr>
            <w:tcW w:type="dxa" w:w="3830"/>
            <w:shd w:fill="FFFFFF" w:val="clear"/>
            <w:tcMar>
              <w:top w:type="dxa" w:w="60"/>
              <w:left w:type="dxa" w:w="120"/>
              <w:bottom w:type="dxa" w:w="60"/>
              <w:right w:type="dxa" w:w="120"/>
            </w:tcMar>
          </w:tcPr>
          <w:p>
            <w:r>
              <w:rPr>
                <w:b w:val="false"/>
                <w:bCs w:val="false"/>
                <w:sz w:val="19"/>
                <w:szCs w:val="19"/>
              </w:rPr>
              <w:t xml:space="preserve">Efficiency</w:t>
            </w:r>
          </w:p>
        </w:tc>
        <w:tc>
          <w:tcPr>
            <w:tcW w:type="dxa" w:w="6250"/>
            <w:shd w:fill="FFFFFF" w:val="clear"/>
            <w:tcMar>
              <w:top w:type="dxa" w:w="60"/>
              <w:left w:type="dxa" w:w="120"/>
              <w:bottom w:type="dxa" w:w="60"/>
              <w:right w:type="dxa" w:w="120"/>
            </w:tcMar>
          </w:tcPr>
          <w:p>
            <w:r>
              <w:rPr>
                <w:b/>
                <w:bCs/>
                <w:sz w:val="19"/>
                <w:szCs w:val="19"/>
              </w:rPr>
              <w:t xml:space="preserve">6.31 ypc, but 106 of 164 yds came vs FCS</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84.0</w:t>
            </w:r>
          </w:p>
        </w:tc>
      </w:tr>
      <w:tr>
        <w:tc>
          <w:tcPr>
            <w:tcW w:type="dxa" w:w="3830"/>
            <w:shd w:fill="FFFFFF" w:val="clear"/>
            <w:tcMar>
              <w:top w:type="dxa" w:w="60"/>
              <w:left w:type="dxa" w:w="120"/>
              <w:bottom w:type="dxa" w:w="60"/>
              <w:right w:type="dxa" w:w="120"/>
            </w:tcMar>
          </w:tcPr>
          <w:p>
            <w:r>
              <w:rPr>
                <w:b w:val="false"/>
                <w:bCs w:val="false"/>
                <w:sz w:val="19"/>
                <w:szCs w:val="19"/>
              </w:rPr>
              <w:t xml:space="preserve">Elusive rating</w:t>
            </w:r>
          </w:p>
        </w:tc>
        <w:tc>
          <w:tcPr>
            <w:tcW w:type="dxa" w:w="6250"/>
            <w:shd w:fill="FFFFFF" w:val="clear"/>
            <w:tcMar>
              <w:top w:type="dxa" w:w="60"/>
              <w:left w:type="dxa" w:w="120"/>
              <w:bottom w:type="dxa" w:w="60"/>
              <w:right w:type="dxa" w:w="120"/>
            </w:tcMar>
          </w:tcPr>
          <w:p>
            <w:r>
              <w:rPr>
                <w:b/>
                <w:bCs/>
                <w:sz w:val="19"/>
                <w:szCs w:val="19"/>
              </w:rPr>
              <w:t xml:space="preserve">126.6</w:t>
            </w:r>
          </w:p>
        </w:tc>
      </w:tr>
      <w:tr>
        <w:tc>
          <w:tcPr>
            <w:tcW w:type="dxa" w:w="3830"/>
            <w:shd w:fill="F4F5F7" w:val="clear"/>
            <w:tcMar>
              <w:top w:type="dxa" w:w="60"/>
              <w:left w:type="dxa" w:w="120"/>
              <w:bottom w:type="dxa" w:w="60"/>
              <w:right w:type="dxa" w:w="120"/>
            </w:tcMar>
          </w:tcPr>
          <w:p>
            <w:r>
              <w:rPr>
                <w:b w:val="false"/>
                <w:bCs w:val="false"/>
                <w:sz w:val="19"/>
                <w:szCs w:val="19"/>
              </w:rPr>
              <w:t xml:space="preserve">Books</w:t>
            </w:r>
          </w:p>
        </w:tc>
        <w:tc>
          <w:tcPr>
            <w:tcW w:type="dxa" w:w="6250"/>
            <w:shd w:fill="F4F5F7" w:val="clear"/>
            <w:tcMar>
              <w:top w:type="dxa" w:w="60"/>
              <w:left w:type="dxa" w:w="120"/>
              <w:bottom w:type="dxa" w:w="60"/>
              <w:right w:type="dxa" w:w="120"/>
            </w:tcMar>
          </w:tcPr>
          <w:p>
            <w:r>
              <w:rPr>
                <w:b/>
                <w:bCs/>
                <w:sz w:val="19"/>
                <w:szCs w:val="19"/>
              </w:rPr>
              <w:t xml:space="preserve">2</w:t>
            </w:r>
          </w:p>
        </w:tc>
      </w:tr>
    </w:tbl>
    <w:p>
      <w:pPr>
        <w:spacing w:after="180"/>
      </w:pPr>
    </w:p>
    <w:p>
      <w:pPr>
        <w:spacing w:after="160" w:line="276"/>
      </w:pPr>
      <w:r>
        <w:t xml:space="preserve">Welch has 164 yards on 26 carries through two games at 6.31 a carry, an 84.0 PFF grade, a 126.6 elusive rating and 4.88 yards after contact per attempt. The split behind the average matters: 106 of those yards came on eleven carries against an FCS opponent, leaving roughly 58 yards on fifteen carries — under four a carry — against the FBS opponent. The headline efficiency is inflated.</w:t>
      </w:r>
    </w:p>
    <w:p>
      <w:pPr>
        <w:spacing w:after="160" w:line="276"/>
      </w:pPr>
      <w:r>
        <w:t xml:space="preserve">The pricing basis for this market was checked directly. Across 90 non-quarterback rushing props this week, book lines sit at almost exactly 1.00 times the PFF per-game figure, so the market and the data are measuring the same thing. That is not true of quarterback rushing props, where the ratio is 0.70 because sacks count against rushing in official college statistics and not in PFF — which is why quarterback rushing props are excluded entirely.</w:t>
      </w:r>
    </w:p>
    <w:p>
      <w:pPr>
        <w:spacing w:after="160" w:line="276"/>
      </w:pPr>
      <w:r>
        <w:t xml:space="preserve">The scheme context cuts toward carries. New OC Brennan Marion brings the Go-Go offense from Sacramento State — two-back structures built to hunt explosive plays — with Julian Lewis at quarterback in his first full season as the starter. Northwestern's side runs a 4-2-5 base at 90.0% under Tim McGarigle with quarters at 31.2%.</w:t>
      </w:r>
    </w:p>
    <w:p>
      <w:pPr>
        <w:spacing w:after="160" w:line="276"/>
      </w:pPr>
      <w:r>
        <w:t xml:space="preserve">Support: the 56.9 projection already carries a 0.725 pace-and-script adjustment for Colorado's 22.2 implied total and still clears 39.5 by 44%. Welch holds 26 of Colorado's 58 carries, the largest share in the rotation, at 4.88 yards after contact per attempt behind a 126.6 elusive rating. Brennan Marion's Go-Go offense is built on two-back structures hunting explosive plays, and a severe weather warning in Evanston typically pushes play-calling toward the run. Welch is not on the injury report.</w:t>
      </w:r>
    </w:p>
    <w:p>
      <w:r>
        <w:br w:type="page"/>
      </w:r>
    </w:p>
    <w:p>
      <w:pPr>
        <w:pStyle w:val="Heading2"/>
        <w:spacing w:after="40"/>
      </w:pPr>
      <w:r>
        <w:t xml:space="preserve">Nic Anderson Under 20.5 Receiving Yards</w:t>
      </w:r>
    </w:p>
    <w:p>
      <w:pPr>
        <w:spacing w:after="200"/>
      </w:pPr>
      <w:r>
        <w:rPr>
          <w:color w:val="5A6270"/>
          <w:sz w:val="21"/>
          <w:szCs w:val="21"/>
        </w:rPr>
        <w:t xml:space="preserve">Kentucky Wildcats @ Texas A&amp;M Aggies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c>
          <w:tcPr>
            <w:tcW w:type="dxa" w:w="3830"/>
            <w:shd w:fill="FFFFFF" w:val="clear"/>
            <w:tcMar>
              <w:top w:type="dxa" w:w="60"/>
              <w:left w:type="dxa" w:w="120"/>
              <w:bottom w:type="dxa" w:w="60"/>
              <w:right w:type="dxa" w:w="120"/>
            </w:tcMar>
          </w:tcPr>
          <w:p>
            <w:r>
              <w:rPr>
                <w:b w:val="false"/>
                <w:bCs w:val="false"/>
                <w:sz w:val="19"/>
                <w:szCs w:val="19"/>
              </w:rPr>
              <w:t xml:space="preserve">Book line</w:t>
            </w:r>
          </w:p>
        </w:tc>
        <w:tc>
          <w:tcPr>
            <w:tcW w:type="dxa" w:w="6250"/>
            <w:shd w:fill="FFFFFF" w:val="clear"/>
            <w:tcMar>
              <w:top w:type="dxa" w:w="60"/>
              <w:left w:type="dxa" w:w="120"/>
              <w:bottom w:type="dxa" w:w="60"/>
              <w:right w:type="dxa" w:w="120"/>
            </w:tcMar>
          </w:tcPr>
          <w:p>
            <w:r>
              <w:rPr>
                <w:b/>
                <w:bCs/>
                <w:sz w:val="19"/>
                <w:szCs w:val="19"/>
              </w:rPr>
              <w:t xml:space="preserve">20.5 (-113)</w:t>
            </w:r>
          </w:p>
        </w:tc>
      </w:tr>
      <w:tr>
        <w:tc>
          <w:tcPr>
            <w:tcW w:type="dxa" w:w="3830"/>
            <w:shd w:fill="F4F5F7" w:val="clear"/>
            <w:tcMar>
              <w:top w:type="dxa" w:w="60"/>
              <w:left w:type="dxa" w:w="120"/>
              <w:bottom w:type="dxa" w:w="60"/>
              <w:right w:type="dxa" w:w="120"/>
            </w:tcMar>
          </w:tcPr>
          <w:p>
            <w:r>
              <w:rPr>
                <w:b w:val="false"/>
                <w:bCs w:val="false"/>
                <w:sz w:val="19"/>
                <w:szCs w:val="19"/>
              </w:rPr>
              <w:t xml:space="preserve">Model projection</w:t>
            </w:r>
          </w:p>
        </w:tc>
        <w:tc>
          <w:tcPr>
            <w:tcW w:type="dxa" w:w="6250"/>
            <w:shd w:fill="F4F5F7" w:val="clear"/>
            <w:tcMar>
              <w:top w:type="dxa" w:w="60"/>
              <w:left w:type="dxa" w:w="120"/>
              <w:bottom w:type="dxa" w:w="60"/>
              <w:right w:type="dxa" w:w="120"/>
            </w:tcMar>
          </w:tcPr>
          <w:p>
            <w:r>
              <w:rPr>
                <w:b/>
                <w:bCs/>
                <w:sz w:val="19"/>
                <w:szCs w:val="19"/>
              </w:rPr>
              <w:t xml:space="preserve">8.2 (-60%)</w:t>
            </w:r>
          </w:p>
        </w:tc>
      </w:tr>
      <w:tr>
        <w:tc>
          <w:tcPr>
            <w:tcW w:type="dxa" w:w="3830"/>
            <w:shd w:fill="FFFFFF" w:val="clear"/>
            <w:tcMar>
              <w:top w:type="dxa" w:w="60"/>
              <w:left w:type="dxa" w:w="120"/>
              <w:bottom w:type="dxa" w:w="60"/>
              <w:right w:type="dxa" w:w="120"/>
            </w:tcMar>
          </w:tcPr>
          <w:p>
            <w:r>
              <w:rPr>
                <w:b w:val="false"/>
                <w:bCs w:val="false"/>
                <w:sz w:val="19"/>
                <w:szCs w:val="19"/>
              </w:rPr>
              <w:t xml:space="preserve">2026 to date</w:t>
            </w:r>
          </w:p>
        </w:tc>
        <w:tc>
          <w:tcPr>
            <w:tcW w:type="dxa" w:w="6250"/>
            <w:shd w:fill="FFFFFF" w:val="clear"/>
            <w:tcMar>
              <w:top w:type="dxa" w:w="60"/>
              <w:left w:type="dxa" w:w="120"/>
              <w:bottom w:type="dxa" w:w="60"/>
              <w:right w:type="dxa" w:w="120"/>
            </w:tcMar>
          </w:tcPr>
          <w:p>
            <w:r>
              <w:rPr>
                <w:b/>
                <w:bCs/>
                <w:sz w:val="19"/>
                <w:szCs w:val="19"/>
              </w:rPr>
              <w:t xml:space="preserve">8.5 yds/gm</w:t>
            </w:r>
          </w:p>
        </w:tc>
      </w:tr>
      <w:tr>
        <w:tc>
          <w:tcPr>
            <w:tcW w:type="dxa" w:w="3830"/>
            <w:shd w:fill="F4F5F7" w:val="clear"/>
            <w:tcMar>
              <w:top w:type="dxa" w:w="60"/>
              <w:left w:type="dxa" w:w="120"/>
              <w:bottom w:type="dxa" w:w="60"/>
              <w:right w:type="dxa" w:w="120"/>
            </w:tcMar>
          </w:tcPr>
          <w:p>
            <w:r>
              <w:rPr>
                <w:b w:val="false"/>
                <w:bCs w:val="false"/>
                <w:sz w:val="19"/>
                <w:szCs w:val="19"/>
              </w:rPr>
              <w:t xml:space="preserve">Target share</w:t>
            </w:r>
          </w:p>
        </w:tc>
        <w:tc>
          <w:tcPr>
            <w:tcW w:type="dxa" w:w="6250"/>
            <w:shd w:fill="F4F5F7" w:val="clear"/>
            <w:tcMar>
              <w:top w:type="dxa" w:w="60"/>
              <w:left w:type="dxa" w:w="120"/>
              <w:bottom w:type="dxa" w:w="60"/>
              <w:right w:type="dxa" w:w="120"/>
            </w:tcMar>
          </w:tcPr>
          <w:p>
            <w:r>
              <w:rPr>
                <w:b/>
                <w:bCs/>
                <w:sz w:val="19"/>
                <w:szCs w:val="19"/>
              </w:rPr>
              <w:t xml:space="preserve">12.5% — 3rd on the team</w:t>
            </w:r>
          </w:p>
        </w:tc>
      </w:tr>
      <w:tr>
        <w:tc>
          <w:tcPr>
            <w:tcW w:type="dxa" w:w="3830"/>
            <w:shd w:fill="FFFFFF" w:val="clear"/>
            <w:tcMar>
              <w:top w:type="dxa" w:w="60"/>
              <w:left w:type="dxa" w:w="120"/>
              <w:bottom w:type="dxa" w:w="60"/>
              <w:right w:type="dxa" w:w="120"/>
            </w:tcMar>
          </w:tcPr>
          <w:p>
            <w:r>
              <w:rPr>
                <w:b w:val="false"/>
                <w:bCs w:val="false"/>
                <w:sz w:val="19"/>
                <w:szCs w:val="19"/>
              </w:rPr>
              <w:t xml:space="preserve">Role</w:t>
            </w:r>
          </w:p>
        </w:tc>
        <w:tc>
          <w:tcPr>
            <w:tcW w:type="dxa" w:w="6250"/>
            <w:shd w:fill="FFFFFF" w:val="clear"/>
            <w:tcMar>
              <w:top w:type="dxa" w:w="60"/>
              <w:left w:type="dxa" w:w="120"/>
              <w:bottom w:type="dxa" w:w="60"/>
              <w:right w:type="dxa" w:w="120"/>
            </w:tcMar>
          </w:tcPr>
          <w:p>
            <w:r>
              <w:rPr>
                <w:b/>
                <w:bCs/>
                <w:sz w:val="19"/>
                <w:szCs w:val="19"/>
              </w:rPr>
              <w:t xml:space="preserve">24 routes/gm, 0.35 yds per route run</w:t>
            </w:r>
          </w:p>
        </w:tc>
      </w:tr>
      <w:tr>
        <w:tc>
          <w:tcPr>
            <w:tcW w:type="dxa" w:w="3830"/>
            <w:shd w:fill="F4F5F7" w:val="clear"/>
            <w:tcMar>
              <w:top w:type="dxa" w:w="60"/>
              <w:left w:type="dxa" w:w="120"/>
              <w:bottom w:type="dxa" w:w="60"/>
              <w:right w:type="dxa" w:w="120"/>
            </w:tcMar>
          </w:tcPr>
          <w:p>
            <w:r>
              <w:rPr>
                <w:b w:val="false"/>
                <w:bCs w:val="false"/>
                <w:sz w:val="19"/>
                <w:szCs w:val="19"/>
              </w:rPr>
              <w:t xml:space="preserve">PFF offense grade</w:t>
            </w:r>
          </w:p>
        </w:tc>
        <w:tc>
          <w:tcPr>
            <w:tcW w:type="dxa" w:w="6250"/>
            <w:shd w:fill="F4F5F7" w:val="clear"/>
            <w:tcMar>
              <w:top w:type="dxa" w:w="60"/>
              <w:left w:type="dxa" w:w="120"/>
              <w:bottom w:type="dxa" w:w="60"/>
              <w:right w:type="dxa" w:w="120"/>
            </w:tcMar>
          </w:tcPr>
          <w:p>
            <w:r>
              <w:rPr>
                <w:b/>
                <w:bCs/>
                <w:sz w:val="19"/>
                <w:szCs w:val="19"/>
              </w:rPr>
              <w:t xml:space="preserve">52.1</w:t>
            </w:r>
          </w:p>
        </w:tc>
      </w:tr>
      <w:tr>
        <w:tc>
          <w:tcPr>
            <w:tcW w:type="dxa" w:w="3830"/>
            <w:shd w:fill="FFFFFF" w:val="clear"/>
            <w:tcMar>
              <w:top w:type="dxa" w:w="60"/>
              <w:left w:type="dxa" w:w="120"/>
              <w:bottom w:type="dxa" w:w="60"/>
              <w:right w:type="dxa" w:w="120"/>
            </w:tcMar>
          </w:tcPr>
          <w:p>
            <w:r>
              <w:rPr>
                <w:b w:val="false"/>
                <w:bCs w:val="false"/>
                <w:sz w:val="19"/>
                <w:szCs w:val="19"/>
              </w:rPr>
              <w:t xml:space="preserve">Injury history</w:t>
            </w:r>
          </w:p>
        </w:tc>
        <w:tc>
          <w:tcPr>
            <w:tcW w:type="dxa" w:w="6250"/>
            <w:shd w:fill="FFFFFF" w:val="clear"/>
            <w:tcMar>
              <w:top w:type="dxa" w:w="60"/>
              <w:left w:type="dxa" w:w="120"/>
              <w:bottom w:type="dxa" w:w="60"/>
              <w:right w:type="dxa" w:w="120"/>
            </w:tcMar>
          </w:tcPr>
          <w:p>
            <w:r>
              <w:rPr>
                <w:b/>
                <w:bCs/>
                <w:sz w:val="19"/>
                <w:szCs w:val="19"/>
              </w:rPr>
              <w:t xml:space="preserve">Quad (2024), knee (2025) — managed</w:t>
            </w:r>
          </w:p>
        </w:tc>
      </w:tr>
      <w:tr>
        <w:tc>
          <w:tcPr>
            <w:tcW w:type="dxa" w:w="3830"/>
            <w:shd w:fill="F4F5F7" w:val="clear"/>
            <w:tcMar>
              <w:top w:type="dxa" w:w="60"/>
              <w:left w:type="dxa" w:w="120"/>
              <w:bottom w:type="dxa" w:w="60"/>
              <w:right w:type="dxa" w:w="120"/>
            </w:tcMar>
          </w:tcPr>
          <w:p>
            <w:r>
              <w:rPr>
                <w:b w:val="false"/>
                <w:bCs w:val="false"/>
                <w:sz w:val="19"/>
                <w:szCs w:val="19"/>
              </w:rPr>
              <w:t xml:space="preserve">Kentucky implied total</w:t>
            </w:r>
          </w:p>
        </w:tc>
        <w:tc>
          <w:tcPr>
            <w:tcW w:type="dxa" w:w="6250"/>
            <w:shd w:fill="F4F5F7" w:val="clear"/>
            <w:tcMar>
              <w:top w:type="dxa" w:w="60"/>
              <w:left w:type="dxa" w:w="120"/>
              <w:bottom w:type="dxa" w:w="60"/>
              <w:right w:type="dxa" w:w="120"/>
            </w:tcMar>
          </w:tcPr>
          <w:p>
            <w:r>
              <w:rPr>
                <w:b/>
                <w:bCs/>
                <w:sz w:val="19"/>
                <w:szCs w:val="19"/>
              </w:rPr>
              <w:t xml:space="preserve">16.6 vs 26.6 league avg</w:t>
            </w:r>
          </w:p>
        </w:tc>
      </w:tr>
      <w:tr>
        <w:tc>
          <w:tcPr>
            <w:tcW w:type="dxa" w:w="3830"/>
            <w:shd w:fill="FFFFFF" w:val="clear"/>
            <w:tcMar>
              <w:top w:type="dxa" w:w="60"/>
              <w:left w:type="dxa" w:w="120"/>
              <w:bottom w:type="dxa" w:w="60"/>
              <w:right w:type="dxa" w:w="120"/>
            </w:tcMar>
          </w:tcPr>
          <w:p>
            <w:r>
              <w:rPr>
                <w:b w:val="false"/>
                <w:bCs w:val="false"/>
                <w:sz w:val="19"/>
                <w:szCs w:val="19"/>
              </w:rPr>
              <w:t xml:space="preserve">Books</w:t>
            </w:r>
          </w:p>
        </w:tc>
        <w:tc>
          <w:tcPr>
            <w:tcW w:type="dxa" w:w="6250"/>
            <w:shd w:fill="FFFFFF" w:val="clear"/>
            <w:tcMar>
              <w:top w:type="dxa" w:w="60"/>
              <w:left w:type="dxa" w:w="120"/>
              <w:bottom w:type="dxa" w:w="60"/>
              <w:right w:type="dxa" w:w="120"/>
            </w:tcMar>
          </w:tcPr>
          <w:p>
            <w:r>
              <w:rPr>
                <w:b/>
                <w:bCs/>
                <w:sz w:val="19"/>
                <w:szCs w:val="19"/>
              </w:rPr>
              <w:t xml:space="preserve">3</w:t>
            </w:r>
          </w:p>
        </w:tc>
      </w:tr>
    </w:tbl>
    <w:p>
      <w:pPr>
        <w:spacing w:after="180"/>
      </w:pPr>
    </w:p>
    <w:p>
      <w:pPr>
        <w:spacing w:after="160" w:line="276"/>
      </w:pPr>
      <w:r>
        <w:t xml:space="preserve">Anderson has 17 receiving yards across two games — not per game, in total — on five targets, with a 40% catch rate and 0.35 yards per route run. The line is 20.5 and the projection is 8.2.</w:t>
      </w:r>
    </w:p>
    <w:p>
      <w:pPr>
        <w:spacing w:after="160" w:line="276"/>
      </w:pPr>
      <w:r>
        <w:t xml:space="preserve">He is still on the field: 24 routes a game is full-time participation. He is running the routes without getting the ball — five targets in two games, third on the team behind Willie Rodriguez's fourteen and Kenny Darby's eleven — which is a more stable signal than a snap-count collapse that a depth-chart change could reverse. His PFF offensive grade is 52.1.</w:t>
      </w:r>
    </w:p>
    <w:p>
      <w:pPr>
        <w:spacing w:after="160" w:line="276"/>
      </w:pPr>
      <w:r>
        <w:t xml:space="preserve">The offensive environment is new and unproven. Mark Stoops was fired and Oregon OC Will Stein takes over as head coach, installing an Oregon-style wide-zone RPO spread with a quick game; QB Kenny Minchey arrives from Notre Dame with 29 career dropbacks and no career touchdown or turnover-worthy play recorded. Anderson himself is one of the transfers that offense was built around, from Oklahoma. Kentucky is a 16.75-point road underdog at Texas A&amp;M with an implied team total of 16.6 against a league average of 26.6.</w:t>
      </w:r>
    </w:p>
    <w:p>
      <w:pPr>
        <w:spacing w:after="160" w:line="276"/>
      </w:pPr>
      <w:r>
        <w:t xml:space="preserve">Support: Texas A&amp;M's defense runs a 3-3-5 base on 79.3% of snaps with Cover-3 at 32.3%, returns three of its top four tacklers and is anchored by the most experienced unit on the roster in the secondary — safeties Dalton Brooks and Marcus Ratcliffe. Kentucky's implied team total of 16.6 sits 10 points below the league average of 26.6. Will Stein's Oregon-style offense is in the third week of its installation with a quarterback carrying 29 career dropbacks. Anderson has 0.35 yards per route run across 48 routes.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1161F"/>
      <w:sz w:val="40"/>
      <w:szCs w:val="40"/>
    </w:rPr>
  </w:style>
  <w:style w:type="paragraph" w:styleId="Heading2">
    <w:name w:val="Heading 2"/>
    <w:basedOn w:val="Normal"/>
    <w:next w:val="Normal"/>
    <w:qFormat/>
    <w:rPr>
      <w:rFonts w:ascii="Calibri" w:cs="Calibri" w:eastAsia="Calibri" w:hAnsi="Calibri"/>
      <w:b/>
      <w:bCs/>
      <w:color w:val="11161F"/>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2026-09-19T04:27:42.472Z</dcterms:created>
  <dcterms:modified xsi:type="dcterms:W3CDTF">2026-09-19T04:27:42.472Z</dcterms:modified>
</cp:coreProperties>
</file>

<file path=docProps/custom.xml><?xml version="1.0" encoding="utf-8"?>
<Properties xmlns="http://schemas.openxmlformats.org/officeDocument/2006/custom-properties" xmlns:vt="http://schemas.openxmlformats.org/officeDocument/2006/docPropsVTypes"/>
</file>