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Totals to Target</w:t>
      </w:r>
    </w:p>
    <w:p>
      <w:pPr>
        <w:spacing w:after="240"/>
      </w:pPr>
      <w:r>
        <w:rPr>
          <w:i/>
          <w:iCs/>
          <w:color w:val="5A6270"/>
          <w:sz w:val="21"/>
          <w:szCs w:val="21"/>
        </w:rPr>
        <w:t xml:space="preserve">Week 3 · September 18–20, 2026</w:t>
      </w:r>
    </w:p>
    <w:p>
      <w:pPr>
        <w:spacing w:after="160" w:line="276"/>
      </w:pPr>
      <w:r>
        <w:t xml:space="preserve">Every figure here is verified against the underlying data, and each player's role, target or carry share and injury status against this week's reports. The ATS and over/under records in the hub's power table were 2022 figures until this week; they now come from TeamRankings and cover the current season.</w:t>
      </w:r>
    </w:p>
    <w:p>
      <w:pPr>
        <w:spacing w:after="160" w:line="276"/>
      </w:pPr>
      <w:r>
        <w:t xml:space="preserve">Five totals where the market and the model number diverge. The predicted total is the sum of each team’s own expected-points rating — a pace-and-scoring-level measure, not an opponent-adjusted one.</w:t>
      </w:r>
    </w:p>
    <w:p>
      <w:pPr>
        <w:spacing w:after="160" w:line="276"/>
      </w:pPr>
      <w:r>
        <w:t xml:space="preserve">That distinction is now a filter. Both week-2 total losses came in blowouts — Nebraska laying 30.5, LSU laying 35 — where an opponent-blind sum cannot see a favourite running up a score its season average never contained. Across 138 rated games, the 28-point-and-up bucket leans Under by 2.22 points on average and 64% of the time, against roughly zero everywhere else. Nothing here is priced at a spread of 28 or more.</w:t>
      </w:r>
    </w:p>
    <w:p>
      <w:pPr>
        <w:spacing w:after="160" w:line="276"/>
      </w:pPr>
      <w:r>
        <w:t xml:space="preserve">Scheme, coordinator and coach figures come from the team file (team_ratings_2025.csv): head-coach straight-up and against-the-spread records, coordinator scheme distributions, returning offensive line snaps and the per-team notes. Grades are 2025 PFF. Records marked “this season” are 2026 to date.</w:t>
      </w:r>
    </w:p>
    <w:p>
      <w:pPr>
        <w:pBdr>
          <w:bottom w:val="single" w:color="C9CDD4" w:sz="6" w:space="1"/>
        </w:pBdr>
        <w:spacing w:after="240" w:before="60"/>
      </w:pPr>
    </w:p>
    <w:p>
      <w:pPr>
        <w:pStyle w:val="Heading2"/>
        <w:spacing w:after="40"/>
      </w:pPr>
      <w:r>
        <w:t xml:space="preserve">East Carolina at Old Dominion — Over 48.5</w:t>
      </w:r>
    </w:p>
    <w:p>
      <w:pPr>
        <w:spacing w:after="200"/>
      </w:pPr>
      <w:r>
        <w:rPr>
          <w:color w:val="5A6270"/>
          <w:sz w:val="21"/>
          <w:szCs w:val="21"/>
        </w:rPr>
        <w:t xml:space="preserve">East Carolina Pirates @ Old Dominion Monarchs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48.5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66.7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18.2 pts — largest on the board</w:t>
            </w:r>
          </w:p>
        </w:tc>
      </w:tr>
      <w:tr>
        <w:tc>
          <w:tcPr>
            <w:tcW w:type="dxa" w:w="3830"/>
            <w:shd w:fill="F4F5F7" w:val="clear"/>
            <w:tcMar>
              <w:top w:type="dxa" w:w="60"/>
              <w:left w:type="dxa" w:w="120"/>
              <w:bottom w:type="dxa" w:w="60"/>
              <w:right w:type="dxa" w:w="120"/>
            </w:tcMar>
          </w:tcPr>
          <w:p>
            <w:r>
              <w:rPr>
                <w:b w:val="false"/>
                <w:bCs w:val="false"/>
                <w:sz w:val="19"/>
                <w:szCs w:val="19"/>
              </w:rPr>
              <w:t xml:space="preserve">Tempo ranks</w:t>
            </w:r>
          </w:p>
        </w:tc>
        <w:tc>
          <w:tcPr>
            <w:tcW w:type="dxa" w:w="6250"/>
            <w:shd w:fill="F4F5F7" w:val="clear"/>
            <w:tcMar>
              <w:top w:type="dxa" w:w="60"/>
              <w:left w:type="dxa" w:w="120"/>
              <w:bottom w:type="dxa" w:w="60"/>
              <w:right w:type="dxa" w:w="120"/>
            </w:tcMar>
          </w:tcPr>
          <w:p>
            <w:r>
              <w:rPr>
                <w:b/>
                <w:bCs/>
                <w:sz w:val="19"/>
                <w:szCs w:val="19"/>
              </w:rPr>
              <w:t xml:space="preserve">ODU 10th, ECU 8th</w:t>
            </w:r>
          </w:p>
        </w:tc>
      </w:tr>
      <w:tr>
        <w:tc>
          <w:tcPr>
            <w:tcW w:type="dxa" w:w="3830"/>
            <w:shd w:fill="FFFFFF" w:val="clear"/>
            <w:tcMar>
              <w:top w:type="dxa" w:w="60"/>
              <w:left w:type="dxa" w:w="120"/>
              <w:bottom w:type="dxa" w:w="60"/>
              <w:right w:type="dxa" w:w="120"/>
            </w:tcMar>
          </w:tcPr>
          <w:p>
            <w:r>
              <w:rPr>
                <w:b w:val="false"/>
                <w:bCs w:val="false"/>
                <w:sz w:val="19"/>
                <w:szCs w:val="19"/>
              </w:rPr>
              <w:t xml:space="preserve">2025 scoring</w:t>
            </w:r>
          </w:p>
        </w:tc>
        <w:tc>
          <w:tcPr>
            <w:tcW w:type="dxa" w:w="6250"/>
            <w:shd w:fill="FFFFFF" w:val="clear"/>
            <w:tcMar>
              <w:top w:type="dxa" w:w="60"/>
              <w:left w:type="dxa" w:w="120"/>
              <w:bottom w:type="dxa" w:w="60"/>
              <w:right w:type="dxa" w:w="120"/>
            </w:tcMar>
          </w:tcPr>
          <w:p>
            <w:r>
              <w:rPr>
                <w:b/>
                <w:bCs/>
                <w:sz w:val="19"/>
                <w:szCs w:val="19"/>
              </w:rPr>
              <w:t xml:space="preserve">ODU 392 PF, ECU 402 PF</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-3.0</w:t>
            </w:r>
          </w:p>
        </w:tc>
      </w:tr>
      <w:tr>
        <w:tc>
          <w:tcPr>
            <w:tcW w:type="dxa" w:w="3830"/>
            <w:shd w:fill="FFFFFF" w:val="clear"/>
            <w:tcMar>
              <w:top w:type="dxa" w:w="60"/>
              <w:left w:type="dxa" w:w="120"/>
              <w:bottom w:type="dxa" w:w="60"/>
              <w:right w:type="dxa" w:w="120"/>
            </w:tcMar>
          </w:tcPr>
          <w:p>
            <w:r>
              <w:rPr>
                <w:b w:val="false"/>
                <w:bCs w:val="false"/>
                <w:sz w:val="19"/>
                <w:szCs w:val="19"/>
              </w:rPr>
              <w:t xml:space="preserve">ECU returning OL snaps</w:t>
            </w:r>
          </w:p>
        </w:tc>
        <w:tc>
          <w:tcPr>
            <w:tcW w:type="dxa" w:w="6250"/>
            <w:shd w:fill="FFFFFF" w:val="clear"/>
            <w:tcMar>
              <w:top w:type="dxa" w:w="60"/>
              <w:left w:type="dxa" w:w="120"/>
              <w:bottom w:type="dxa" w:w="60"/>
              <w:right w:type="dxa" w:w="120"/>
            </w:tcMar>
          </w:tcPr>
          <w:p>
            <w:r>
              <w:rPr>
                <w:b/>
                <w:bCs/>
                <w:sz w:val="19"/>
                <w:szCs w:val="19"/>
              </w:rPr>
              <w:t xml:space="preserve">974 (136th FBS)</w:t>
            </w:r>
          </w:p>
        </w:tc>
      </w:tr>
    </w:tbl>
    <w:p>
      <w:pPr>
        <w:spacing w:after="180"/>
      </w:pPr>
    </w:p>
    <w:p>
      <w:pPr>
        <w:spacing w:after="160" w:line="276"/>
      </w:pPr>
      <w:r>
        <w:t xml:space="preserve">Both teams are top-ten nationally in seconds per play — Old Dominion 10th, East Carolina 8th — and both scored around 400 points in 2025. The team-total sum is 66.7 against a book number of 48.5, an 18.2-point gap and the largest total disagreement on the week-3 slate. The spread is 3 points.</w:t>
      </w:r>
    </w:p>
    <w:p>
      <w:pPr>
        <w:spacing w:after="160" w:line="276"/>
      </w:pPr>
      <w:r>
        <w:t xml:space="preserve">Old Dominion is Ricky Rahne at 30-33 (47.6%) straight up and 33-27 against the spread. OC Kody Cook is in his third year under Rahne with Tennessee ties, and the file expects a wide-split spread built on RPO with dual-threat quarterbacks; DC Blake Seiler runs 3-3-5 and 3-2-6 fronts with a 33% blitz rate. The offense grades 76.0.</w:t>
      </w:r>
    </w:p>
    <w:p>
      <w:pPr>
        <w:spacing w:after="160" w:line="276"/>
      </w:pPr>
      <w:r>
        <w:t xml:space="preserve">East Carolina is Blake Harrell, 14-5 across 19 games as a head coach, but the file records a severe staff and roster drain: OC John David Baker left for Ole Miss and DC Josh Aldridge for USF, with Jordan Davis (North Texas) and Jordon Hankins taking over, and only a couple of 2025 starters return. The offense grades 74.6 and the line returns 974 snaps, 136th in FBS — effectively the least experienced returning offensive line in the country.</w:t>
      </w:r>
    </w:p>
    <w:p>
      <w:pPr>
        <w:spacing w:after="160" w:line="276"/>
      </w:pPr>
      <w:r>
        <w:t xml:space="preserve">Support: both offenses grade above the national median — Old Dominion 76.0, 54th in FBS, and East Carolina 74.6, 65th — while the defenses give ground where it costs most. Old Dominion ranks 76th nationally in field position allowed and East Carolina 90th, so neither offense has to cover much ground. Kody Cook's wide-split spread and Blake Seiler's 33% blitz rate both add variance, and tempo ranks of 10th and 8th mean more possessions than a 48.5 total prices.</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Purdue at UCLA — Under 52.5</w:t>
      </w:r>
    </w:p>
    <w:p>
      <w:pPr>
        <w:spacing w:after="200"/>
      </w:pPr>
      <w:r>
        <w:rPr>
          <w:color w:val="5A6270"/>
          <w:sz w:val="21"/>
          <w:szCs w:val="21"/>
        </w:rPr>
        <w:t xml:space="preserve">Purdue Boilermakers @ UCLA Bruins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40.7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11.8 pts</w:t>
            </w:r>
          </w:p>
        </w:tc>
      </w:tr>
      <w:tr>
        <w:tc>
          <w:tcPr>
            <w:tcW w:type="dxa" w:w="3830"/>
            <w:shd w:fill="F4F5F7" w:val="clear"/>
            <w:tcMar>
              <w:top w:type="dxa" w:w="60"/>
              <w:left w:type="dxa" w:w="120"/>
              <w:bottom w:type="dxa" w:w="60"/>
              <w:right w:type="dxa" w:w="120"/>
            </w:tcMar>
          </w:tcPr>
          <w:p>
            <w:r>
              <w:rPr>
                <w:b w:val="false"/>
                <w:bCs w:val="false"/>
                <w:sz w:val="19"/>
                <w:szCs w:val="19"/>
              </w:rPr>
              <w:t xml:space="preserve">Tempo ranks</w:t>
            </w:r>
          </w:p>
        </w:tc>
        <w:tc>
          <w:tcPr>
            <w:tcW w:type="dxa" w:w="6250"/>
            <w:shd w:fill="F4F5F7" w:val="clear"/>
            <w:tcMar>
              <w:top w:type="dxa" w:w="60"/>
              <w:left w:type="dxa" w:w="120"/>
              <w:bottom w:type="dxa" w:w="60"/>
              <w:right w:type="dxa" w:w="120"/>
            </w:tcMar>
          </w:tcPr>
          <w:p>
            <w:r>
              <w:rPr>
                <w:b/>
                <w:bCs/>
                <w:sz w:val="19"/>
                <w:szCs w:val="19"/>
              </w:rPr>
              <w:t xml:space="preserve">UCLA 125th, Purdue 101st</w:t>
            </w:r>
          </w:p>
        </w:tc>
      </w:tr>
      <w:tr>
        <w:tc>
          <w:tcPr>
            <w:tcW w:type="dxa" w:w="3830"/>
            <w:shd w:fill="FFFFFF" w:val="clear"/>
            <w:tcMar>
              <w:top w:type="dxa" w:w="60"/>
              <w:left w:type="dxa" w:w="120"/>
              <w:bottom w:type="dxa" w:w="60"/>
              <w:right w:type="dxa" w:w="120"/>
            </w:tcMar>
          </w:tcPr>
          <w:p>
            <w:r>
              <w:rPr>
                <w:b w:val="false"/>
                <w:bCs w:val="false"/>
                <w:sz w:val="19"/>
                <w:szCs w:val="19"/>
              </w:rPr>
              <w:t xml:space="preserve">2025 scoring</w:t>
            </w:r>
          </w:p>
        </w:tc>
        <w:tc>
          <w:tcPr>
            <w:tcW w:type="dxa" w:w="6250"/>
            <w:shd w:fill="FFFFFF" w:val="clear"/>
            <w:tcMar>
              <w:top w:type="dxa" w:w="60"/>
              <w:left w:type="dxa" w:w="120"/>
              <w:bottom w:type="dxa" w:w="60"/>
              <w:right w:type="dxa" w:w="120"/>
            </w:tcMar>
          </w:tcPr>
          <w:p>
            <w:r>
              <w:rPr>
                <w:b/>
                <w:bCs/>
                <w:sz w:val="19"/>
                <w:szCs w:val="19"/>
              </w:rPr>
              <w:t xml:space="preserve">UCLA 218 PF, Purdue 225 PF</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-14.0</w:t>
            </w:r>
          </w:p>
        </w:tc>
      </w:tr>
      <w:tr>
        <w:tc>
          <w:tcPr>
            <w:tcW w:type="dxa" w:w="3830"/>
            <w:shd w:fill="FFFFFF" w:val="clear"/>
            <w:tcMar>
              <w:top w:type="dxa" w:w="60"/>
              <w:left w:type="dxa" w:w="120"/>
              <w:bottom w:type="dxa" w:w="60"/>
              <w:right w:type="dxa" w:w="120"/>
            </w:tcMar>
          </w:tcPr>
          <w:p>
            <w:r>
              <w:rPr>
                <w:b w:val="false"/>
                <w:bCs w:val="false"/>
                <w:sz w:val="19"/>
                <w:szCs w:val="19"/>
              </w:rPr>
              <w:t xml:space="preserve">Purdue QB 2025</w:t>
            </w:r>
          </w:p>
        </w:tc>
        <w:tc>
          <w:tcPr>
            <w:tcW w:type="dxa" w:w="6250"/>
            <w:shd w:fill="FFFFFF" w:val="clear"/>
            <w:tcMar>
              <w:top w:type="dxa" w:w="60"/>
              <w:left w:type="dxa" w:w="120"/>
              <w:bottom w:type="dxa" w:w="60"/>
              <w:right w:type="dxa" w:w="120"/>
            </w:tcMar>
          </w:tcPr>
          <w:p>
            <w:r>
              <w:rPr>
                <w:b/>
                <w:bCs/>
                <w:sz w:val="19"/>
                <w:szCs w:val="19"/>
              </w:rPr>
              <w:t xml:space="preserve">9 TD / 10 INT, 16 sacks taken</w:t>
            </w:r>
          </w:p>
        </w:tc>
      </w:tr>
    </w:tbl>
    <w:p>
      <w:pPr>
        <w:spacing w:after="180"/>
      </w:pPr>
    </w:p>
    <w:p>
      <w:pPr>
        <w:spacing w:after="160" w:line="276"/>
      </w:pPr>
      <w:r>
        <w:t xml:space="preserve">UCLA scored 218 points in 2025 and Purdue 225, and both offenses grade in the mid-60s — UCLA 65.6, 107th in FBS, Purdue 65.1, 111th. The team-total sum is 40.7 against a book number of 52.5. UCLA ranks 125th in seconds per play and Purdue 101st.</w:t>
      </w:r>
    </w:p>
    <w:p>
      <w:pPr>
        <w:spacing w:after="160" w:line="276"/>
      </w:pPr>
      <w:r>
        <w:t xml:space="preserve">UCLA is Bob Chesney's first year from James Madison at 62-35 (63.9%) straight up, bringing both coordinators with him, so the 2025 scheme data belongs to the departed staff. QB Nico Iamaleava cut his pressure-to-sack rate from 25% at Tennessee to 18%, and RB Wayne Knight follows from James Madison with 1,800+ career yards. Receiver Mikey Matthews is ruled out for this game with a leg injury.</w:t>
      </w:r>
    </w:p>
    <w:p>
      <w:pPr>
        <w:spacing w:after="160" w:line="276"/>
      </w:pPr>
      <w:r>
        <w:t xml:space="preserve">Purdue is Barry Odom's second year at 46-43 (51.7%) straight up and 46-44 against the spread, with OC Josh Jenson running inside zone plus counter and power accents. QB Ryan Browne started every game in 2025 and finished with 9 touchdowns to 10 interceptions, nearly twice as many turnover-worthy plays as big-time throws, pressure on close to a third of his dropbacks and 16 sacks taken. DC Kevin Kane replaces six of the top seven tacklers.</w:t>
      </w:r>
    </w:p>
    <w:p>
      <w:pPr>
        <w:spacing w:after="160" w:line="276"/>
      </w:pPr>
      <w:r>
        <w:t xml:space="preserve">Support: neither offense finishes drives or starts with a short field. UCLA ranks 125th nationally in finishing drives and 129th in field position; Purdue is 121st and 111th. Both are explosiveness-poor as well — UCLA 115th, Purdue 78th — so points have to come from sustained drives that the finishing-drive ranks say neither team sustains. Purdue's quarterback took 16 sacks on a third of his dropbacks in 2025, which ends drives on its own, and the two tempo ranks put the possession count on the under's side.</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Florida State at Alabama — Over 49.5</w:t>
      </w:r>
    </w:p>
    <w:p>
      <w:pPr>
        <w:spacing w:after="200"/>
      </w:pPr>
      <w:r>
        <w:rPr>
          <w:color w:val="5A6270"/>
          <w:sz w:val="21"/>
          <w:szCs w:val="21"/>
        </w:rPr>
        <w:t xml:space="preserve">Florida State Seminoles @ Alabama Crimson Tide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49.5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58.8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9.3 pts</w:t>
            </w:r>
          </w:p>
        </w:tc>
      </w:tr>
      <w:tr>
        <w:tc>
          <w:tcPr>
            <w:tcW w:type="dxa" w:w="3830"/>
            <w:shd w:fill="F4F5F7" w:val="clear"/>
            <w:tcMar>
              <w:top w:type="dxa" w:w="60"/>
              <w:left w:type="dxa" w:w="120"/>
              <w:bottom w:type="dxa" w:w="60"/>
              <w:right w:type="dxa" w:w="120"/>
            </w:tcMar>
          </w:tcPr>
          <w:p>
            <w:r>
              <w:rPr>
                <w:b w:val="false"/>
                <w:bCs w:val="false"/>
                <w:sz w:val="19"/>
                <w:szCs w:val="19"/>
              </w:rPr>
              <w:t xml:space="preserve">Offense grades</w:t>
            </w:r>
          </w:p>
        </w:tc>
        <w:tc>
          <w:tcPr>
            <w:tcW w:type="dxa" w:w="6250"/>
            <w:shd w:fill="F4F5F7" w:val="clear"/>
            <w:tcMar>
              <w:top w:type="dxa" w:w="60"/>
              <w:left w:type="dxa" w:w="120"/>
              <w:bottom w:type="dxa" w:w="60"/>
              <w:right w:type="dxa" w:w="120"/>
            </w:tcMar>
          </w:tcPr>
          <w:p>
            <w:r>
              <w:rPr>
                <w:b/>
                <w:bCs/>
                <w:sz w:val="19"/>
                <w:szCs w:val="19"/>
              </w:rPr>
              <w:t xml:space="preserve">Alabama 83.0, Florida State 84.1</w:t>
            </w:r>
          </w:p>
        </w:tc>
      </w:tr>
      <w:tr>
        <w:tc>
          <w:tcPr>
            <w:tcW w:type="dxa" w:w="3830"/>
            <w:shd w:fill="FFFFFF" w:val="clear"/>
            <w:tcMar>
              <w:top w:type="dxa" w:w="60"/>
              <w:left w:type="dxa" w:w="120"/>
              <w:bottom w:type="dxa" w:w="60"/>
              <w:right w:type="dxa" w:w="120"/>
            </w:tcMar>
          </w:tcPr>
          <w:p>
            <w:r>
              <w:rPr>
                <w:b w:val="false"/>
                <w:bCs w:val="false"/>
                <w:sz w:val="19"/>
                <w:szCs w:val="19"/>
              </w:rPr>
              <w:t xml:space="preserve">FSU tempo rank</w:t>
            </w:r>
          </w:p>
        </w:tc>
        <w:tc>
          <w:tcPr>
            <w:tcW w:type="dxa" w:w="6250"/>
            <w:shd w:fill="FFFFFF" w:val="clear"/>
            <w:tcMar>
              <w:top w:type="dxa" w:w="60"/>
              <w:left w:type="dxa" w:w="120"/>
              <w:bottom w:type="dxa" w:w="60"/>
              <w:right w:type="dxa" w:w="120"/>
            </w:tcMar>
          </w:tcPr>
          <w:p>
            <w:r>
              <w:rPr>
                <w:b/>
                <w:bCs/>
                <w:sz w:val="19"/>
                <w:szCs w:val="19"/>
              </w:rPr>
              <w:t xml:space="preserve">9th</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-19.5</w:t>
            </w:r>
          </w:p>
        </w:tc>
      </w:tr>
      <w:tr>
        <w:tc>
          <w:tcPr>
            <w:tcW w:type="dxa" w:w="3830"/>
            <w:shd w:fill="FFFFFF" w:val="clear"/>
            <w:tcMar>
              <w:top w:type="dxa" w:w="60"/>
              <w:left w:type="dxa" w:w="120"/>
              <w:bottom w:type="dxa" w:w="60"/>
              <w:right w:type="dxa" w:w="120"/>
            </w:tcMar>
          </w:tcPr>
          <w:p>
            <w:r>
              <w:rPr>
                <w:b w:val="false"/>
                <w:bCs w:val="false"/>
                <w:sz w:val="19"/>
                <w:szCs w:val="19"/>
              </w:rPr>
              <w:t xml:space="preserve">Alabama 2025 rushing</w:t>
            </w:r>
          </w:p>
        </w:tc>
        <w:tc>
          <w:tcPr>
            <w:tcW w:type="dxa" w:w="6250"/>
            <w:shd w:fill="FFFFFF" w:val="clear"/>
            <w:tcMar>
              <w:top w:type="dxa" w:w="60"/>
              <w:left w:type="dxa" w:w="120"/>
              <w:bottom w:type="dxa" w:w="60"/>
              <w:right w:type="dxa" w:w="120"/>
            </w:tcMar>
          </w:tcPr>
          <w:p>
            <w:r>
              <w:rPr>
                <w:b/>
                <w:bCs/>
                <w:sz w:val="19"/>
                <w:szCs w:val="19"/>
              </w:rPr>
              <w:t xml:space="preserve">104.1 ypg — 2nd-worst in SEC</w:t>
            </w:r>
          </w:p>
        </w:tc>
      </w:tr>
    </w:tbl>
    <w:p>
      <w:pPr>
        <w:spacing w:after="180"/>
      </w:pPr>
    </w:p>
    <w:p>
      <w:pPr>
        <w:spacing w:after="160" w:line="276"/>
      </w:pPr>
      <w:r>
        <w:t xml:space="preserve">These are the two best offensive grades among the totals here — Florida State 84.1, Alabama 83.0 — and Florida State ranks 9th nationally in seconds per play. The team-total sum is 58.8 against a book number of 49.5. Both teams cleared 390 points in 2025.</w:t>
      </w:r>
    </w:p>
    <w:p>
      <w:pPr>
        <w:spacing w:after="160" w:line="276"/>
      </w:pPr>
      <w:r>
        <w:t xml:space="preserve">Florida State's 33.8% inside-zone commitment is the most committed in the ACC and produced 472.1 yards per game with 218.7 rushing, the program's best since 1995 — but that was Gus Malzahn's, and he retired in February. Tim Harris Jr. was promoted to coordinator with Mike Norvell taking play-calling. QB Ashton Daniels won the job after starting Auburn's final three games; across three years at Stanford and Auburn he has 30 big-time throws against 41 turnover-worthy plays and 17 fumbles. Florida State arrives off a bye.</w:t>
      </w:r>
    </w:p>
    <w:p>
      <w:pPr>
        <w:spacing w:after="160" w:line="276"/>
      </w:pPr>
      <w:r>
        <w:t xml:space="preserve">Alabama is Kalen DeBoer at 57-17 (77.0%) straight up and 37-31-3 against the spread, with Ryan Grubb in year three running a rhythm-and-timing pass game off zone action. The 2025 failure was the ground game at 104.1 rushing yards per game, second-worst in the SEC, which brought in new offensive line coach Adrian Klemm; the line returns 2,560 snaps, 112th in FBS, and the quarterback job is open between Austin Mack and Keelon Russell.</w:t>
      </w:r>
    </w:p>
    <w:p>
      <w:pPr>
        <w:spacing w:after="160" w:line="276"/>
      </w:pPr>
      <w:r>
        <w:t xml:space="preserve">Support: Florida State's offense ranks 24th nationally in success rate and 18th in explosiveness, grading 84.1, 21st in FBS; Alabama's ranks 34th and 54th with 16th in field position and 30th in finishing drives, grading 83.0, 27th. The defensive side is where the number comes from — Florida State ranks 107th in finishing drives allowed and 107th in field position, so Alabama's drives start short and end in points. Florida State plays at the 9th-fastest tempo in the country, adding possessions to a game priced at 49.5.</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Charlotte at Appalachian State — Under 52.5</w:t>
      </w:r>
    </w:p>
    <w:p>
      <w:pPr>
        <w:spacing w:after="200"/>
      </w:pPr>
      <w:r>
        <w:rPr>
          <w:color w:val="5A6270"/>
          <w:sz w:val="21"/>
          <w:szCs w:val="21"/>
        </w:rPr>
        <w:t xml:space="preserve">Charlotte 49ers @ Appalachian State Mountaineers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43.5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9.0 pts</w:t>
            </w:r>
          </w:p>
        </w:tc>
      </w:tr>
      <w:tr>
        <w:tc>
          <w:tcPr>
            <w:tcW w:type="dxa" w:w="3830"/>
            <w:shd w:fill="F4F5F7" w:val="clear"/>
            <w:tcMar>
              <w:top w:type="dxa" w:w="60"/>
              <w:left w:type="dxa" w:w="120"/>
              <w:bottom w:type="dxa" w:w="60"/>
              <w:right w:type="dxa" w:w="120"/>
            </w:tcMar>
          </w:tcPr>
          <w:p>
            <w:r>
              <w:rPr>
                <w:b w:val="false"/>
                <w:bCs w:val="false"/>
                <w:sz w:val="19"/>
                <w:szCs w:val="19"/>
              </w:rPr>
              <w:t xml:space="preserve">Charlotte tempo rank</w:t>
            </w:r>
          </w:p>
        </w:tc>
        <w:tc>
          <w:tcPr>
            <w:tcW w:type="dxa" w:w="6250"/>
            <w:shd w:fill="F4F5F7" w:val="clear"/>
            <w:tcMar>
              <w:top w:type="dxa" w:w="60"/>
              <w:left w:type="dxa" w:w="120"/>
              <w:bottom w:type="dxa" w:w="60"/>
              <w:right w:type="dxa" w:w="120"/>
            </w:tcMar>
          </w:tcPr>
          <w:p>
            <w:r>
              <w:rPr>
                <w:b/>
                <w:bCs/>
                <w:sz w:val="19"/>
                <w:szCs w:val="19"/>
              </w:rPr>
              <w:t xml:space="preserve">132nd</w:t>
            </w:r>
          </w:p>
        </w:tc>
      </w:tr>
      <w:tr>
        <w:tc>
          <w:tcPr>
            <w:tcW w:type="dxa" w:w="3830"/>
            <w:shd w:fill="FFFFFF" w:val="clear"/>
            <w:tcMar>
              <w:top w:type="dxa" w:w="60"/>
              <w:left w:type="dxa" w:w="120"/>
              <w:bottom w:type="dxa" w:w="60"/>
              <w:right w:type="dxa" w:w="120"/>
            </w:tcMar>
          </w:tcPr>
          <w:p>
            <w:r>
              <w:rPr>
                <w:b w:val="false"/>
                <w:bCs w:val="false"/>
                <w:sz w:val="19"/>
                <w:szCs w:val="19"/>
              </w:rPr>
              <w:t xml:space="preserve">App State defense grade</w:t>
            </w:r>
          </w:p>
        </w:tc>
        <w:tc>
          <w:tcPr>
            <w:tcW w:type="dxa" w:w="6250"/>
            <w:shd w:fill="FFFFFF" w:val="clear"/>
            <w:tcMar>
              <w:top w:type="dxa" w:w="60"/>
              <w:left w:type="dxa" w:w="120"/>
              <w:bottom w:type="dxa" w:w="60"/>
              <w:right w:type="dxa" w:w="120"/>
            </w:tcMar>
          </w:tcPr>
          <w:p>
            <w:r>
              <w:rPr>
                <w:b/>
                <w:bCs/>
                <w:sz w:val="19"/>
                <w:szCs w:val="19"/>
              </w:rPr>
              <w:t xml:space="preserve">82.5</w:t>
            </w:r>
          </w:p>
        </w:tc>
      </w:tr>
      <w:tr>
        <w:tc>
          <w:tcPr>
            <w:tcW w:type="dxa" w:w="3830"/>
            <w:shd w:fill="F4F5F7" w:val="clear"/>
            <w:tcMar>
              <w:top w:type="dxa" w:w="60"/>
              <w:left w:type="dxa" w:w="120"/>
              <w:bottom w:type="dxa" w:w="60"/>
              <w:right w:type="dxa" w:w="120"/>
            </w:tcMar>
          </w:tcPr>
          <w:p>
            <w:r>
              <w:rPr>
                <w:b w:val="false"/>
                <w:bCs w:val="false"/>
                <w:sz w:val="19"/>
                <w:szCs w:val="19"/>
              </w:rPr>
              <w:t xml:space="preserve">Charlotte 2025</w:t>
            </w:r>
          </w:p>
        </w:tc>
        <w:tc>
          <w:tcPr>
            <w:tcW w:type="dxa" w:w="6250"/>
            <w:shd w:fill="F4F5F7" w:val="clear"/>
            <w:tcMar>
              <w:top w:type="dxa" w:w="60"/>
              <w:left w:type="dxa" w:w="120"/>
              <w:bottom w:type="dxa" w:w="60"/>
              <w:right w:type="dxa" w:w="120"/>
            </w:tcMar>
          </w:tcPr>
          <w:p>
            <w:r>
              <w:rPr>
                <w:b/>
                <w:bCs/>
                <w:sz w:val="19"/>
                <w:szCs w:val="19"/>
              </w:rPr>
              <w:t xml:space="preserve">172 PF, 436 PA</w:t>
            </w:r>
          </w:p>
        </w:tc>
      </w:tr>
      <w:tr>
        <w:tc>
          <w:tcPr>
            <w:tcW w:type="dxa" w:w="3830"/>
            <w:shd w:fill="FFFFFF" w:val="clear"/>
            <w:tcMar>
              <w:top w:type="dxa" w:w="60"/>
              <w:left w:type="dxa" w:w="120"/>
              <w:bottom w:type="dxa" w:w="60"/>
              <w:right w:type="dxa" w:w="120"/>
            </w:tcMar>
          </w:tcPr>
          <w:p>
            <w:r>
              <w:rPr>
                <w:b w:val="false"/>
                <w:bCs w:val="false"/>
                <w:sz w:val="19"/>
                <w:szCs w:val="19"/>
              </w:rPr>
              <w:t xml:space="preserve">App State roster</w:t>
            </w:r>
          </w:p>
        </w:tc>
        <w:tc>
          <w:tcPr>
            <w:tcW w:type="dxa" w:w="6250"/>
            <w:shd w:fill="FFFFFF" w:val="clear"/>
            <w:tcMar>
              <w:top w:type="dxa" w:w="60"/>
              <w:left w:type="dxa" w:w="120"/>
              <w:bottom w:type="dxa" w:w="60"/>
              <w:right w:type="dxa" w:w="120"/>
            </w:tcMar>
          </w:tcPr>
          <w:p>
            <w:r>
              <w:rPr>
                <w:b/>
                <w:bCs/>
                <w:sz w:val="19"/>
                <w:szCs w:val="19"/>
              </w:rPr>
              <w:t xml:space="preserve">66 new faces, 35 from the portal</w:t>
            </w:r>
          </w:p>
        </w:tc>
      </w:tr>
    </w:tbl>
    <w:p>
      <w:pPr>
        <w:spacing w:after="180"/>
      </w:pPr>
    </w:p>
    <w:p>
      <w:pPr>
        <w:spacing w:after="160" w:line="276"/>
      </w:pPr>
      <w:r>
        <w:t xml:space="preserve">Charlotte scored 172 points in all of 2025 and ranks 132nd in seconds per play, with an offense grading 64.9, 113th in FBS. The team-total sum is 43.5 against a book number of 52.5. Appalachian State's defense grades 82.5, 57th nationally, against an offense grading 67.3, 103rd.</w:t>
      </w:r>
    </w:p>
    <w:p>
      <w:pPr>
        <w:spacing w:after="160" w:line="276"/>
      </w:pPr>
      <w:r>
        <w:t xml:space="preserve">Charlotte is Tim Albin's second year with full staff continuity — OC Todd Fitch and DC Nate Faanes both back — at 34-30 (53.1%) straight up and 36-23-2 against the spread, but the quarterback room is a four-way competition between Conner Harrell, Grayson Loftis (1,415 yards, 8 touchdowns, 8 interceptions in seven starts) and Pitt transfer Cole Gonzales, inside an inside-zone offense at 26.9%. The roster took on 21 transfers among 46 new players.</w:t>
      </w:r>
    </w:p>
    <w:p>
      <w:pPr>
        <w:spacing w:after="160" w:line="276"/>
      </w:pPr>
      <w:r>
        <w:t xml:space="preserve">Appalachian State is Dowell Loggains at 5-8 (38.5%) straight up and 5-7-1 against the spread. OC Mike Anthony comes off the Kendal Briles tree — jet sweep, wide zone, quick game hunting misaligned defenders — and DC DJ Smith runs a multiple 3-3-5 with a 23% blitz rate. No quarterback separated in the spring game among Malachi Singleton, Henry Hasselbeck and Tommy Ulatowski, and the roster carries 66 new faces.</w:t>
      </w:r>
    </w:p>
    <w:p>
      <w:pPr>
        <w:spacing w:after="160" w:line="276"/>
      </w:pPr>
      <w:r>
        <w:t xml:space="preserve">Support: Charlotte's offense ranks 129th nationally in success rate, 131st in finishing drives and 123rd in havoc allowed, behind the 132nd-ranked tempo — slow, and unable to sustain or finish. Appalachian State's defense ranks 43rd in explosiveness allowed and 41st in havoc, so the big plays that would rescue Charlotte's scoring are the part of the profile App State handles best. The other side of the total is capped too: no Appalachian State quarterback separated through the spring game, and the roster carries 66 new faces.</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UAB at Louisiana — Under 55.25</w:t>
      </w:r>
    </w:p>
    <w:p>
      <w:pPr>
        <w:spacing w:after="200"/>
      </w:pPr>
      <w:r>
        <w:rPr>
          <w:color w:val="5A6270"/>
          <w:sz w:val="21"/>
          <w:szCs w:val="21"/>
        </w:rPr>
        <w:t xml:space="preserve">UAB Blazers @ Louisiana Ragin' Cajuns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55.25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47.8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7.5 pts</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-7.5</w:t>
            </w:r>
          </w:p>
        </w:tc>
      </w:tr>
      <w:tr>
        <w:tc>
          <w:tcPr>
            <w:tcW w:type="dxa" w:w="3830"/>
            <w:shd w:fill="FFFFFF" w:val="clear"/>
            <w:tcMar>
              <w:top w:type="dxa" w:w="60"/>
              <w:left w:type="dxa" w:w="120"/>
              <w:bottom w:type="dxa" w:w="60"/>
              <w:right w:type="dxa" w:w="120"/>
            </w:tcMar>
          </w:tcPr>
          <w:p>
            <w:r>
              <w:rPr>
                <w:b w:val="false"/>
                <w:bCs w:val="false"/>
                <w:sz w:val="19"/>
                <w:szCs w:val="19"/>
              </w:rPr>
              <w:t xml:space="preserve">Louisiana over rate, this season</w:t>
            </w:r>
          </w:p>
        </w:tc>
        <w:tc>
          <w:tcPr>
            <w:tcW w:type="dxa" w:w="6250"/>
            <w:shd w:fill="FFFFFF" w:val="clear"/>
            <w:tcMar>
              <w:top w:type="dxa" w:w="60"/>
              <w:left w:type="dxa" w:w="120"/>
              <w:bottom w:type="dxa" w:w="60"/>
              <w:right w:type="dxa" w:w="120"/>
            </w:tcMar>
          </w:tcPr>
          <w:p>
            <w:r>
              <w:rPr>
                <w:b/>
                <w:bCs/>
                <w:sz w:val="19"/>
                <w:szCs w:val="19"/>
              </w:rPr>
              <w:t xml:space="preserve">1-1 (50%, 36th)</w:t>
            </w:r>
          </w:p>
        </w:tc>
      </w:tr>
      <w:tr>
        <w:tc>
          <w:tcPr>
            <w:tcW w:type="dxa" w:w="3830"/>
            <w:shd w:fill="F4F5F7" w:val="clear"/>
            <w:tcMar>
              <w:top w:type="dxa" w:w="60"/>
              <w:left w:type="dxa" w:w="120"/>
              <w:bottom w:type="dxa" w:w="60"/>
              <w:right w:type="dxa" w:w="120"/>
            </w:tcMar>
          </w:tcPr>
          <w:p>
            <w:r>
              <w:rPr>
                <w:b w:val="false"/>
                <w:bCs w:val="false"/>
                <w:sz w:val="19"/>
                <w:szCs w:val="19"/>
              </w:rPr>
              <w:t xml:space="preserve">UAB defense grade</w:t>
            </w:r>
          </w:p>
        </w:tc>
        <w:tc>
          <w:tcPr>
            <w:tcW w:type="dxa" w:w="6250"/>
            <w:shd w:fill="F4F5F7" w:val="clear"/>
            <w:tcMar>
              <w:top w:type="dxa" w:w="60"/>
              <w:left w:type="dxa" w:w="120"/>
              <w:bottom w:type="dxa" w:w="60"/>
              <w:right w:type="dxa" w:w="120"/>
            </w:tcMar>
          </w:tcPr>
          <w:p>
            <w:r>
              <w:rPr>
                <w:b/>
                <w:bCs/>
                <w:sz w:val="19"/>
                <w:szCs w:val="19"/>
              </w:rPr>
              <w:t xml:space="preserve">55.0</w:t>
            </w:r>
          </w:p>
        </w:tc>
      </w:tr>
      <w:tr>
        <w:tc>
          <w:tcPr>
            <w:tcW w:type="dxa" w:w="3830"/>
            <w:shd w:fill="FFFFFF" w:val="clear"/>
            <w:tcMar>
              <w:top w:type="dxa" w:w="60"/>
              <w:left w:type="dxa" w:w="120"/>
              <w:bottom w:type="dxa" w:w="60"/>
              <w:right w:type="dxa" w:w="120"/>
            </w:tcMar>
          </w:tcPr>
          <w:p>
            <w:r>
              <w:rPr>
                <w:b w:val="false"/>
                <w:bCs w:val="false"/>
                <w:sz w:val="19"/>
                <w:szCs w:val="19"/>
              </w:rPr>
              <w:t xml:space="preserve">UAB DC</w:t>
            </w:r>
          </w:p>
        </w:tc>
        <w:tc>
          <w:tcPr>
            <w:tcW w:type="dxa" w:w="6250"/>
            <w:shd w:fill="FFFFFF" w:val="clear"/>
            <w:tcMar>
              <w:top w:type="dxa" w:w="60"/>
              <w:left w:type="dxa" w:w="120"/>
              <w:bottom w:type="dxa" w:w="60"/>
              <w:right w:type="dxa" w:w="120"/>
            </w:tcMar>
          </w:tcPr>
          <w:p>
            <w:r>
              <w:rPr>
                <w:b/>
                <w:bCs/>
                <w:sz w:val="19"/>
                <w:szCs w:val="19"/>
              </w:rPr>
              <w:t xml:space="preserve">Todd Grantham — new for 2026</w:t>
            </w:r>
          </w:p>
        </w:tc>
      </w:tr>
    </w:tbl>
    <w:p>
      <w:pPr>
        <w:spacing w:after="180"/>
      </w:pPr>
    </w:p>
    <w:p>
      <w:pPr>
        <w:spacing w:after="160" w:line="276"/>
      </w:pPr>
      <w:r>
        <w:t xml:space="preserve">The team-total sum is 47.8 against a book number of 55.25, a 7.5-point gap and the smallest of the five. The spread is 7.5, which keeps this clear of the mismatch range where the total model is unreliable. Louisiana's offense grades 65.1 and scored 325 points in 2025; neither team plays fast, at tempo ranks of 96 and 71.</w:t>
      </w:r>
    </w:p>
    <w:p>
      <w:pPr>
        <w:spacing w:after="160" w:line="276"/>
      </w:pPr>
      <w:r>
        <w:t xml:space="preserve">Louisiana is Michael Desormeaux at 29-25 (53.7%) straight up and 24-25 against the spread. OC Tim Leger's structure is still Napier-era — zone-read, run-first, play-action out of 11 and 12 personnel — and the file records a subpar 2025 air attack, a quarterback in Lunch Winfield held out of live spring work, an open running back room and an offensive line hit by injury through the spring. DC Jim Salgado runs a 4-2-5 Cover-3 with a 39% blitz rate, and the secondary is listed as the strongest unit after spring.</w:t>
      </w:r>
    </w:p>
    <w:p>
      <w:pPr>
        <w:spacing w:after="160" w:line="276"/>
      </w:pPr>
      <w:r>
        <w:t xml:space="preserve">UAB is Alex Mortensen, made permanent after taking over from Trent Dilfer at 2-4, with QB Ryder Burton back and center Adam Lepkowski returning inside a line that brings back 4,250 snaps, 42nd in FBS. The defensive change is the one that matters for a total: Todd Grantham is the new coordinator, described in the file as a scheme-pedigree upgrade for the unit that has been the program's anchor problem.</w:t>
      </w:r>
    </w:p>
    <w:p>
      <w:pPr>
        <w:spacing w:after="160" w:line="276"/>
      </w:pPr>
      <w:r>
        <w:t xml:space="preserve">Support: Louisiana's offense grades 65.1, 112th in FBS, and ranks 115th nationally in success rate, 114th in field position and 86th in finishing drives, with a passing grade of 49.1, 128th — the 325 points in 2025 came from volume, not efficiency. Their defense ranks 21st nationally in explosiveness allowed, which takes away the quickest route to a high total. Neither team plays fast, at tempo ranks of 96 and 71, and Jim Salgado's 39% blitz rate is built to produce negative plays rather than let drives run.</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75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75322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abd459c1ae0bca37b14b65281c7fbff113cf5ff.png"/><Relationship Id="rId8" Type="http://schemas.openxmlformats.org/officeDocument/2006/relationships/image" Target="media/16a1b7ba0252946dcbe57db737bcb749c7c970c2.png"/><Relationship Id="rId9" Type="http://schemas.openxmlformats.org/officeDocument/2006/relationships/image" Target="media/a7f5a722b2688484d076ba6bd2a8985d2f144385.png"/><Relationship Id="rId10" Type="http://schemas.openxmlformats.org/officeDocument/2006/relationships/image" Target="media/d4d94c45b2444afdf32258c0b4ecad8d42d7f2fd.png"/><Relationship Id="rId11" Type="http://schemas.openxmlformats.org/officeDocument/2006/relationships/image" Target="media/793406a2212517c7f0aa5e2dab5c49222fbfb2be.png"/><Relationship Id="rId12" Type="http://schemas.openxmlformats.org/officeDocument/2006/relationships/image" Target="media/fd09ad0c9101f3cba1d28d20c8db7d01025c3e4d.png"/><Relationship Id="rId13" Type="http://schemas.openxmlformats.org/officeDocument/2006/relationships/image" Target="media/a30df3b377827deb862490e6e08ca6b9cc1f180e.png"/><Relationship Id="rId14" Type="http://schemas.openxmlformats.org/officeDocument/2006/relationships/image" Target="media/83d6b2f40b3e569f1df5c2c4c38260a9e03ff3b6.png"/><Relationship Id="rId15" Type="http://schemas.openxmlformats.org/officeDocument/2006/relationships/image" Target="media/3f9f57e60fccd849a9978a27aa39d3c554e976ce.png"/><Relationship Id="rId16" Type="http://schemas.openxmlformats.org/officeDocument/2006/relationships/image" Target="media/33141b3ee2ed49c95347fda1c3f9c96609a9c93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2026-09-19T04:27:42.158Z</dcterms:created>
  <dcterms:modified xsi:type="dcterms:W3CDTF">2026-09-19T04:27:42.158Z</dcterms:modified>
</cp:coreProperties>
</file>

<file path=docProps/custom.xml><?xml version="1.0" encoding="utf-8"?>
<Properties xmlns="http://schemas.openxmlformats.org/officeDocument/2006/custom-properties" xmlns:vt="http://schemas.openxmlformats.org/officeDocument/2006/docPropsVTypes"/>
</file>