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 xml:space="preserve">After characterization of different hypergroup of lineage D2/A2 mdx-wt, we identified </w:t>
      </w: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4</w:t>
      </w:r>
      <w:r>
        <w:rPr>
          <w:sz w:val="22"/>
          <w:szCs w:val="22"/>
        </w:rPr>
        <w:t xml:space="preserve"> hypergroups contains a more one cluster found (= MuSCs, Immune Cells, Endothelial Cells and FAPs) and 3 hypergroups contains only cluster found ( = singleton, Tenocytes, Mural Cells and Neural Cells). </w:t>
      </w:r>
      <w:r>
        <w:rPr>
          <w:sz w:val="22"/>
          <w:szCs w:val="22"/>
        </w:rPr>
        <w:t>We proceded as the same way to hypergroup of lineage B6 mdx-wt.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  <w:t>We created 4 subdatasets composed :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tbl>
      <w:tblPr>
        <w:tblW w:w="9638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b/>
                <w:b/>
                <w:bCs/>
                <w:sz w:val="22"/>
                <w:szCs w:val="22"/>
                <w:u w:val="single"/>
              </w:rPr>
            </w:pPr>
            <w:r>
              <w:rPr/>
              <w:t>Dataset</w:t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Group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Hypergroup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Clusters</w:t>
            </w:r>
          </w:p>
        </w:tc>
      </w:tr>
      <w:tr>
        <w:trPr/>
        <w:tc>
          <w:tcPr>
            <w:tcW w:w="240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  <w:t>B6 mdx + wt</w:t>
            </w:r>
          </w:p>
        </w:tc>
        <w:tc>
          <w:tcPr>
            <w:tcW w:w="240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/>
            </w:pPr>
            <w:r>
              <w:rPr>
                <w:rStyle w:val="Accentuation"/>
                <w:b/>
                <w:bCs/>
                <w:i w:val="false"/>
                <w:iCs w:val="false"/>
                <w:sz w:val="22"/>
                <w:szCs w:val="22"/>
              </w:rPr>
              <w:t>non-singleton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Immune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1, 4, 7, 10 &amp; 15</w:t>
            </w:r>
          </w:p>
        </w:tc>
      </w:tr>
      <w:tr>
        <w:trPr>
          <w:trHeight w:val="590" w:hRule="atLeast"/>
        </w:trPr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FAPs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3 &amp; 11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MuSCs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5 &amp; 9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Endothelial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8 &amp; 14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/>
            </w:pPr>
            <w:r>
              <w:rPr/>
            </w:r>
          </w:p>
        </w:tc>
        <w:tc>
          <w:tcPr>
            <w:tcW w:w="240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/>
            </w:pPr>
            <w:r>
              <w:rPr>
                <w:rStyle w:val="Accentuation"/>
                <w:b/>
                <w:bCs/>
                <w:i w:val="false"/>
                <w:iCs w:val="false"/>
                <w:sz w:val="22"/>
                <w:szCs w:val="22"/>
              </w:rPr>
              <w:t>singleton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Neural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Tenocytes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Mural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>
        <w:trPr/>
        <w:tc>
          <w:tcPr>
            <w:tcW w:w="240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  <w:t>D2 mdx + wt</w:t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/>
            </w:pPr>
            <w:r>
              <w:rPr>
                <w:rStyle w:val="Accentuation"/>
                <w:b/>
                <w:bCs/>
                <w:i w:val="false"/>
                <w:iCs w:val="false"/>
                <w:sz w:val="22"/>
                <w:szCs w:val="22"/>
              </w:rPr>
              <w:t>non-singleton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Immune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FAPs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MuSCs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Endothelial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/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/>
            </w:pPr>
            <w:r>
              <w:rPr>
                <w:rStyle w:val="Accentuation"/>
                <w:b/>
                <w:bCs/>
                <w:i w:val="false"/>
                <w:iCs w:val="false"/>
                <w:sz w:val="22"/>
                <w:szCs w:val="22"/>
              </w:rPr>
              <w:t>singleton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Neural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Tenocytes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Mural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hanging="0"/>
        <w:jc w:val="left"/>
        <w:rPr/>
      </w:pPr>
      <w:r>
        <w:rPr>
          <w:sz w:val="22"/>
          <w:szCs w:val="22"/>
        </w:rPr>
        <w:t xml:space="preserve">For each subdataset, we split data by sample, we reduced processing information (loss SCT assay, kNN graph, clustering, etc). For each sample, we merged subdataset samples into a same object. We performed by </w:t>
      </w: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SCTransform-Harmony integration method from Seurat v5. We build a (s)KNN-graph on all Harmony dimensions and applied Leiden clustering on it. This processing is the same as single cell experiment seen above. We processing 2 resolutions : </w:t>
      </w: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low and high levels.</w:t>
      </w:r>
    </w:p>
    <w:p>
      <w:pPr>
        <w:pStyle w:val="Normal"/>
        <w:bidi w:val="0"/>
        <w:ind w:hanging="0"/>
        <w:jc w:val="left"/>
        <w:rPr>
          <w:rFonts w:eastAsia="" w:cs="" w:cstheme="minorBidi" w:eastAsiaTheme="minorHAnsi"/>
          <w:color w:val="auto"/>
          <w:kern w:val="0"/>
          <w:lang w:val="en-US" w:eastAsia="en-US" w:bidi="ar-SA"/>
        </w:rPr>
      </w:pPr>
      <w:r>
        <w:rPr>
          <w:rFonts w:eastAsia="" w:cs="" w:cstheme="minorBidi" w:eastAsiaTheme="minorHAnsi"/>
          <w:color w:val="auto"/>
          <w:kern w:val="0"/>
          <w:lang w:val="en-US" w:eastAsia="en-US" w:bidi="ar-SA"/>
        </w:rPr>
      </w:r>
    </w:p>
    <w:tbl>
      <w:tblPr>
        <w:tblW w:w="9638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  <w:u w:val="single"/>
              </w:rPr>
            </w:pPr>
            <w:r>
              <w:rPr/>
              <w:t>Dataset</w:t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 w:eastAsia="Noto Serif CJK SC" w:cs="Lohit Devanagari"/>
                <w:b/>
                <w:b/>
                <w:bCs/>
                <w:color w:val="auto"/>
                <w:kern w:val="2"/>
                <w:sz w:val="22"/>
                <w:szCs w:val="22"/>
                <w:u w:val="single"/>
                <w:lang w:val="fr-FR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2"/>
                <w:sz w:val="22"/>
                <w:szCs w:val="22"/>
                <w:u w:val="single"/>
                <w:lang w:val="fr-FR" w:eastAsia="zh-CN" w:bidi="hi-IN"/>
              </w:rPr>
              <w:t>Hypergroup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Large levels resolution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Low levels resolutions</w:t>
            </w:r>
          </w:p>
        </w:tc>
      </w:tr>
      <w:tr>
        <w:trPr/>
        <w:tc>
          <w:tcPr>
            <w:tcW w:w="240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</w:r>
          </w:p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  <w:t>B6 mdx + wt</w:t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Immune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6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 w:eastAsia="" w:cs="" w:cstheme="minorBidi" w:eastAsiaTheme="minorHAnsi"/>
                <w:b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 w:eastAsia="" w:cs="" w:cstheme="minorBidi" w:eastAsiaTheme="minorHAnsi"/>
                <w:b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  <w:t>FAPs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4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MuSCs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5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Endothelial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0.</w:t>
            </w:r>
            <w:r>
              <w:rPr>
                <w:sz w:val="22"/>
                <w:szCs w:val="22"/>
              </w:rPr>
              <w:t>5</w:t>
            </w:r>
          </w:p>
        </w:tc>
      </w:tr>
      <w:tr>
        <w:trPr/>
        <w:tc>
          <w:tcPr>
            <w:tcW w:w="2409" w:type="dxa"/>
            <w:vMerge w:val="restart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</w:r>
          </w:p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  <w:t>D2 mdx + wt</w:t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Immune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0.2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0.5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 w:eastAsia="" w:cs="" w:cstheme="minorBidi" w:eastAsiaTheme="minorHAnsi"/>
                <w:b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 w:eastAsia="" w:cs="" w:cstheme="minorBidi" w:eastAsiaTheme="minorHAnsi"/>
                <w:b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  <w:t>FAPs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0.2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0.7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MuSCs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0.1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0.2</w:t>
            </w:r>
          </w:p>
        </w:tc>
      </w:tr>
      <w:tr>
        <w:trPr/>
        <w:tc>
          <w:tcPr>
            <w:tcW w:w="2409" w:type="dxa"/>
            <w:vMerge w:val="continue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Endothelial Cells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0.4</w:t>
            </w:r>
          </w:p>
        </w:tc>
        <w:tc>
          <w:tcPr>
            <w:tcW w:w="2410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/>
              <w:t>0.7</w:t>
            </w:r>
          </w:p>
        </w:tc>
      </w:tr>
    </w:tbl>
    <w:p>
      <w:pPr>
        <w:pStyle w:val="Normal"/>
        <w:bidi w:val="0"/>
        <w:ind w:hanging="0"/>
        <w:jc w:val="left"/>
        <w:rPr>
          <w:rFonts w:eastAsia="" w:cs="" w:cstheme="minorBidi" w:eastAsiaTheme="minorHAnsi"/>
          <w:color w:val="auto"/>
          <w:kern w:val="0"/>
          <w:lang w:val="en-US" w:eastAsia="en-US" w:bidi="ar-SA"/>
        </w:rPr>
      </w:pPr>
      <w:r>
        <w:rPr>
          <w:rFonts w:eastAsia="" w:cs="" w:cstheme="minorBidi" w:eastAsiaTheme="minorHAnsi"/>
          <w:color w:val="auto"/>
          <w:kern w:val="0"/>
          <w:lang w:val="en-US" w:eastAsia="en-US" w:bidi="ar-SA"/>
        </w:rPr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With this approach, we identified an organisation of cells into 3 levels : hypergroup → large subcluster → low subcluster.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/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i/>
          <w:iCs/>
          <w:color w:val="auto"/>
          <w:kern w:val="0"/>
          <w:sz w:val="22"/>
          <w:szCs w:val="22"/>
          <w:lang w:val="en-US" w:eastAsia="en-US" w:bidi="ar-SA"/>
        </w:rPr>
        <w:t>Spatial transcriptomic analysis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/>
      </w:r>
    </w:p>
    <w:p>
      <w:pPr>
        <w:pStyle w:val="Normal"/>
        <w:bidi w:val="0"/>
        <w:ind w:hanging="0"/>
        <w:jc w:val="left"/>
        <w:rPr/>
      </w:pPr>
      <w:r>
        <w:rPr>
          <w:i w:val="false"/>
          <w:iCs w:val="false"/>
        </w:rPr>
        <w:t>Data demultiplexed in fastq format. Sequencing reads were processed with SpaceRanger (v 2.</w:t>
      </w:r>
      <w:r>
        <w:rPr>
          <w:i w:val="false"/>
          <w:iCs w:val="false"/>
        </w:rPr>
        <w:t xml:space="preserve">1.1) to align and count for each sample. </w:t>
      </w:r>
      <w:r>
        <w:rPr>
          <w:rFonts w:eastAsia="Noto Serif CJK SC" w:cs="Lohit Devanagari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  <w:t>Transcriptome</w:t>
      </w:r>
      <w:r>
        <w:rPr>
          <w:i w:val="false"/>
          <w:iCs w:val="false"/>
        </w:rPr>
        <w:t xml:space="preserve"> used is 10x mm10-2020 references files. </w:t>
      </w:r>
    </w:p>
    <w:p>
      <w:pPr>
        <w:pStyle w:val="Normal"/>
        <w:bidi w:val="0"/>
        <w:ind w:hanging="0"/>
        <w:jc w:val="left"/>
        <w:rPr/>
      </w:pP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 xml:space="preserve">We used Voyager (v1.6.0) to compute spots in covered on the tissue (segmentation step) and filtered bad spots (nFeature detected &lt;= 150). </w:t>
      </w: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 xml:space="preserve">We removed any spots with no close neighbors (11 for B6-mdx rep1 and 0 for others). </w:t>
      </w:r>
    </w:p>
    <w:p>
      <w:pPr>
        <w:pStyle w:val="Normal"/>
        <w:bidi w:val="0"/>
        <w:ind w:hanging="0"/>
        <w:jc w:val="left"/>
        <w:rPr/>
      </w:pP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 xml:space="preserve">In total, 1297 spots in D2-mdx rep1, 1434 spots in D2-mdx rep2, 1655 spots in B6-mdx rep1 and 2404 spots in B6-mdx rep2 were selected after segmentation. And 21013 features were sequencing in each replicate. </w:t>
      </w:r>
    </w:p>
    <w:p>
      <w:pPr>
        <w:pStyle w:val="Normal"/>
        <w:bidi w:val="0"/>
        <w:ind w:hanging="0"/>
        <w:jc w:val="left"/>
        <w:rPr/>
      </w:pP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>W</w:t>
      </w: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 xml:space="preserve">e build a seurat object for each sample and </w:t>
      </w: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w</w:t>
      </w: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 xml:space="preserve">e used SpatialPCA (v.1.3.0) to calculate a reduction matrix spatial, </w:t>
      </w: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>(s)KNN graph build on spatialPCA reduction matrix with a dimensions depending of sample, we used leiden clustering with igraph method. We choice 0.9 at resolution for all samples.</w:t>
      </w:r>
    </w:p>
    <w:p>
      <w:pPr>
        <w:pStyle w:val="Normal"/>
        <w:bidi w:val="0"/>
        <w:ind w:hanging="0"/>
        <w:jc w:val="left"/>
        <w:rPr/>
      </w:pP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>F</w:t>
      </w: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 xml:space="preserve">or identify the same cluster in any samples, we integrated samples. We used </w:t>
      </w:r>
      <w:r>
        <w:rPr>
          <w:rFonts w:eastAsia="" w:cs="" w:cstheme="minorBidi" w:eastAsiaTheme="minorHAnsi"/>
          <w:i/>
          <w:iCs/>
          <w:color w:val="auto"/>
          <w:kern w:val="0"/>
          <w:sz w:val="22"/>
          <w:szCs w:val="22"/>
          <w:lang w:val="en-US" w:eastAsia="en-US" w:bidi="ar-SA"/>
        </w:rPr>
        <w:t xml:space="preserve">SpatialPCA_Multiple_Sample </w:t>
      </w: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>function. We choice 0.9 at resolution for leiden clustering</w:t>
      </w:r>
    </w:p>
    <w:p>
      <w:pPr>
        <w:pStyle w:val="Normal"/>
        <w:bidi w:val="0"/>
        <w:ind w:hanging="0"/>
        <w:jc w:val="left"/>
        <w:rPr>
          <w:rFonts w:ascii="Liberation Serif" w:hAnsi="Liberation Serif" w:eastAsia="" w:cs="" w:cstheme="minorBidi" w:eastAsiaTheme="minorHAnsi"/>
          <w:i w:val="false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For the deconvolute each level of single cell experiment to spatial transcriptomic experiment, we used BayesPrism (v2.2.2). This tools needs cell-type and cell-state labels. 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For hypergroup deconvolute levels, we used the cell-type from hypergroup labels and the cell-state from Leiden Clustering at 0.8 resolution (this last information don’t use for the rest of the studiy). </w:t>
      </w:r>
    </w:p>
    <w:p>
      <w:pPr>
        <w:pStyle w:val="Normal"/>
        <w:bidi w:val="0"/>
        <w:ind w:hanging="0"/>
        <w:jc w:val="left"/>
        <w:rPr>
          <w:rFonts w:eastAsia="" w:cs="" w:cstheme="minorBidi" w:eastAsiaTheme="minorHAnsi"/>
          <w:color w:val="auto"/>
          <w:kern w:val="0"/>
          <w:lang w:val="en-US" w:eastAsia="en-US" w:bidi="ar-SA"/>
        </w:rPr>
      </w:pPr>
      <w:r>
        <w:rPr>
          <w:rFonts w:eastAsia="" w:cs="" w:cstheme="minorBidi" w:eastAsiaTheme="minorHAnsi"/>
          <w:color w:val="auto"/>
          <w:kern w:val="0"/>
          <w:lang w:val="en-US" w:eastAsia="en-US" w:bidi="ar-SA"/>
        </w:rPr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We follow standard processing : prepare input reference dataset (cleanup.genes, select.gene.type as protein coding information from mm organism, build a diff.exp.stat after filtering low genes shared, pseudo.count=0.1 &amp; cell.count.cutoff=50, select  markers with pval.max=0.01 and lfc.min=0.1), build object (input.type = count.matrix, key=NULL, outlier.cut=0.01 and outlier.fraction=0.1) &amp; run deconvolute on object. We add</w:t>
      </w: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ed</w:t>
      </w: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 fraction informations on subdataset associated.</w:t>
      </w:r>
    </w:p>
    <w:p>
      <w:pPr>
        <w:pStyle w:val="Normal"/>
        <w:bidi w:val="0"/>
        <w:ind w:hanging="0"/>
        <w:jc w:val="left"/>
        <w:rPr>
          <w:rFonts w:eastAsia="" w:cs="" w:cstheme="minorBidi" w:eastAsiaTheme="minorHAnsi"/>
          <w:color w:val="auto"/>
          <w:kern w:val="0"/>
          <w:lang w:val="en-US" w:eastAsia="en-US" w:bidi="ar-SA"/>
        </w:rPr>
      </w:pPr>
      <w:r>
        <w:rPr>
          <w:rFonts w:eastAsia="" w:cs="" w:cstheme="minorBidi" w:eastAsiaTheme="minorHAnsi"/>
          <w:color w:val="auto"/>
          <w:kern w:val="0"/>
          <w:lang w:val="en-US" w:eastAsia="en-US" w:bidi="ar-SA"/>
        </w:rPr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We added these informations in lineages datasets.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 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To identify hotspots and coldspots of a feature in space on the sample, we used Getis-Ord Gi* </w:t>
      </w: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and moran spatial autocorrelation measures. We performed a </w:t>
      </w:r>
      <w:bookmarkStart w:id="0" w:name="findVisiumGraph"/>
      <w:bookmarkEnd w:id="0"/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new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spatial neighborhood graphs with </w:t>
      </w:r>
      <w:r>
        <w:rPr>
          <w:b w:val="false"/>
          <w:i/>
          <w:iCs/>
          <w:caps w:val="false"/>
          <w:smallCaps w:val="false"/>
          <w:color w:val="000000"/>
          <w:spacing w:val="0"/>
          <w:sz w:val="22"/>
          <w:szCs w:val="22"/>
        </w:rPr>
        <w:t xml:space="preserve">findVisiumGraph </w:t>
      </w:r>
      <w:r>
        <w:rPr>
          <w:b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</w:rPr>
        <w:t xml:space="preserve">(style= ‘B’, zero.policy=T) and we used to calculate hypergroup with </w:t>
      </w:r>
      <w:r>
        <w:rPr>
          <w:b w:val="false"/>
          <w:i/>
          <w:iCs/>
          <w:caps w:val="false"/>
          <w:smallCaps w:val="false"/>
          <w:color w:val="000000"/>
          <w:spacing w:val="0"/>
          <w:sz w:val="22"/>
          <w:szCs w:val="22"/>
        </w:rPr>
        <w:t xml:space="preserve">colDataUnivariate function </w:t>
      </w:r>
      <w:r>
        <w:rPr>
          <w:b w:val="false"/>
          <w:i w:val="false"/>
          <w:iCs w:val="false"/>
          <w:caps w:val="false"/>
          <w:smallCaps w:val="false"/>
          <w:color w:val="000000"/>
          <w:spacing w:val="0"/>
          <w:sz w:val="22"/>
          <w:szCs w:val="22"/>
        </w:rPr>
        <w:t>(type=’localG_perm’ or type=’localmoran’). With moran, we performed a 2-means clustering to identify a differential levels between a hotspots and coldspots.</w:t>
      </w:r>
    </w:p>
    <w:p>
      <w:pPr>
        <w:pStyle w:val="Normal"/>
        <w:bidi w:val="0"/>
        <w:ind w:hanging="0"/>
        <w:jc w:val="left"/>
        <w:rPr>
          <w:rFonts w:eastAsia="" w:cs="" w:cstheme="minorBidi" w:eastAsiaTheme="minorHAnsi"/>
          <w:color w:val="auto"/>
          <w:kern w:val="0"/>
          <w:lang w:val="en-US" w:eastAsia="en-US" w:bidi="ar-SA"/>
        </w:rPr>
      </w:pPr>
      <w:r>
        <w:rPr>
          <w:rFonts w:eastAsia="" w:cs="" w:cstheme="minorBidi" w:eastAsiaTheme="minorHAnsi"/>
          <w:color w:val="auto"/>
          <w:kern w:val="0"/>
          <w:lang w:val="en-US" w:eastAsia="en-US" w:bidi="ar-SA"/>
        </w:rPr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For large and low deconvolute levels, we filtered spots from spatial transcriptomic experiment to differential noise signal to “true” signal </w:t>
      </w:r>
      <w:r>
        <w:rPr>
          <w:rFonts w:eastAsia="" w:cs="" w:cstheme="minorBidi" w:eastAsiaTheme="minorHAnsi"/>
          <w:i w:val="false"/>
          <w:iCs w:val="false"/>
          <w:color w:val="auto"/>
          <w:kern w:val="0"/>
          <w:sz w:val="22"/>
          <w:szCs w:val="22"/>
          <w:lang w:val="en-US" w:eastAsia="en-US" w:bidi="ar-SA"/>
        </w:rPr>
        <w:t>with the same method to select to metrics in single cell experiment.</w:t>
      </w:r>
    </w:p>
    <w:p>
      <w:pPr>
        <w:pStyle w:val="Normal"/>
        <w:bidi w:val="0"/>
        <w:ind w:hanging="0"/>
        <w:jc w:val="left"/>
        <w:rPr>
          <w:rFonts w:eastAsia="" w:cs="" w:cstheme="minorBidi" w:eastAsiaTheme="minorHAnsi"/>
          <w:i w:val="false"/>
          <w:i w:val="false"/>
          <w:iCs w:val="false"/>
          <w:color w:val="auto"/>
          <w:kern w:val="0"/>
          <w:lang w:val="en-US" w:eastAsia="en-US" w:bidi="ar-SA"/>
        </w:rPr>
      </w:pPr>
      <w:r>
        <w:rPr>
          <w:rFonts w:eastAsia="" w:cs="" w:cstheme="minorBidi" w:eastAsiaTheme="minorHAnsi"/>
          <w:i w:val="false"/>
          <w:iCs w:val="false"/>
          <w:color w:val="auto"/>
          <w:kern w:val="0"/>
          <w:lang w:val="en-US" w:eastAsia="en-US" w:bidi="ar-SA"/>
        </w:rPr>
      </w:r>
    </w:p>
    <w:tbl>
      <w:tblPr>
        <w:tblW w:w="9638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Hypergroup</w:t>
            </w:r>
          </w:p>
        </w:tc>
        <w:tc>
          <w:tcPr>
            <w:tcW w:w="4818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Thresholds fraction information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Immune Cells</w:t>
            </w:r>
          </w:p>
        </w:tc>
        <w:tc>
          <w:tcPr>
            <w:tcW w:w="4818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~0.42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 w:eastAsia="" w:cs="" w:cstheme="minorBidi" w:eastAsiaTheme="minorHAnsi"/>
                <w:b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US" w:eastAsia="en-US" w:bidi="ar-SA"/>
              </w:rPr>
              <w:t>FAPs</w:t>
            </w:r>
          </w:p>
        </w:tc>
        <w:tc>
          <w:tcPr>
            <w:tcW w:w="4818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~0.04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MuSCs</w:t>
            </w:r>
          </w:p>
        </w:tc>
        <w:tc>
          <w:tcPr>
            <w:tcW w:w="4818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~0.28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Endothelial Cells</w:t>
            </w:r>
          </w:p>
        </w:tc>
        <w:tc>
          <w:tcPr>
            <w:tcW w:w="4818" w:type="dxa"/>
            <w:tcBorders/>
          </w:tcPr>
          <w:p>
            <w:pPr>
              <w:pStyle w:val="Contenudetableau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sz w:val="22"/>
                <w:szCs w:val="22"/>
              </w:rPr>
              <w:t>~0.03</w:t>
            </w:r>
          </w:p>
        </w:tc>
      </w:tr>
    </w:tbl>
    <w:p>
      <w:pPr>
        <w:pStyle w:val="Normal"/>
        <w:bidi w:val="0"/>
        <w:ind w:hanging="0"/>
        <w:jc w:val="left"/>
        <w:rPr>
          <w:rFonts w:eastAsia="" w:cs="" w:cstheme="minorBidi" w:eastAsiaTheme="minorHAnsi"/>
          <w:color w:val="auto"/>
          <w:kern w:val="0"/>
          <w:lang w:val="en-US" w:eastAsia="en-US" w:bidi="ar-SA"/>
        </w:rPr>
      </w:pPr>
      <w:r>
        <w:rPr>
          <w:rFonts w:eastAsia="" w:cs="" w:cstheme="minorBidi" w:eastAsiaTheme="minorHAnsi"/>
          <w:color w:val="auto"/>
          <w:kern w:val="0"/>
          <w:lang w:val="en-US" w:eastAsia="en-US" w:bidi="ar-SA"/>
        </w:rPr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>We used large resolution as cell-type labels and low resolution as cell-state labels and we follow the same standard processing as hypergroup deconvolute level.</w:t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/>
      </w:r>
    </w:p>
    <w:p>
      <w:pPr>
        <w:pStyle w:val="Normal"/>
        <w:bidi w:val="0"/>
        <w:ind w:hanging="0"/>
        <w:jc w:val="left"/>
        <w:rPr>
          <w:rFonts w:ascii="Liberation Serif" w:hAnsi="Liberation Serif"/>
          <w:sz w:val="22"/>
          <w:szCs w:val="22"/>
        </w:rPr>
      </w:pPr>
      <w:r>
        <w:rPr>
          <w:rFonts w:eastAsia="" w:cs="" w:cstheme="minorBidi" w:eastAsiaTheme="minorHAnsi"/>
          <w:color w:val="auto"/>
          <w:kern w:val="0"/>
          <w:sz w:val="22"/>
          <w:szCs w:val="22"/>
          <w:lang w:val="en-US" w:eastAsia="en-US" w:bidi="ar-SA"/>
        </w:rPr>
        <w:t xml:space="preserve">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2">
    <w:name w:val="Heading 2"/>
    <w:basedOn w:val="Titre"/>
    <w:next w:val="Corpsdetexte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Accentuation">
    <w:name w:val="Accentuation"/>
    <w:qFormat/>
    <w:rPr>
      <w:i/>
      <w:i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2</Pages>
  <Words>678</Words>
  <Characters>3788</Characters>
  <CharactersWithSpaces>4386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2024-07-15T15:13:49Z</dcterms:created>
  <dc:creator/>
  <dc:description/>
  <dc:language>fr-FR</dc:language>
  <cp:lastModifiedBy/>
  <dcterms:modified xsi:type="dcterms:W3CDTF">2024-10-18T15:51:34Z</dcterms:modified>
  <cp:revision>3</cp:revision>
  <dc:subject/>
  <dc:title/>
</cp:coreProperties>
</file>