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0000" w14:textId="77777777" w:rsidR="00B8473A" w:rsidRDefault="00000000">
      <w:r>
        <w:rPr>
          <w:noProof/>
        </w:rPr>
        <w:drawing>
          <wp:inline distT="0" distB="0" distL="0" distR="0" wp14:anchorId="34684EA5" wp14:editId="209DD7FD">
            <wp:extent cx="1783080" cy="789780"/>
            <wp:effectExtent l="0" t="0" r="0" b="0"/>
            <wp:docPr id="1" name="Picture 1" descr="Mastery Ques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y-quests-logo.png"/>
                    <pic:cNvPicPr/>
                  </pic:nvPicPr>
                  <pic:blipFill>
                    <a:blip r:embed="rId8"/>
                    <a:stretch>
                      <a:fillRect/>
                    </a:stretch>
                  </pic:blipFill>
                  <pic:spPr>
                    <a:xfrm>
                      <a:off x="0" y="0"/>
                      <a:ext cx="1783080" cy="789780"/>
                    </a:xfrm>
                    <a:prstGeom prst="rect">
                      <a:avLst/>
                    </a:prstGeom>
                  </pic:spPr>
                </pic:pic>
              </a:graphicData>
            </a:graphic>
          </wp:inline>
        </w:drawing>
      </w:r>
    </w:p>
    <w:p w14:paraId="10000001" w14:textId="77777777" w:rsidR="00B8473A" w:rsidRDefault="00000000">
      <w:pPr>
        <w:pStyle w:val="Eyebrow"/>
      </w:pPr>
      <w:r>
        <w:t>GAME-SPECIFIC FACULTY GUIDE</w:t>
      </w:r>
    </w:p>
    <w:p w14:paraId="10000002" w14:textId="77777777" w:rsidR="00B8473A" w:rsidRDefault="00000000">
      <w:pPr>
        <w:pStyle w:val="Title"/>
      </w:pPr>
      <w:r>
        <w:t xml:space="preserve">At the Box Office</w:t>
      </w:r>
    </w:p>
    <w:p w14:paraId="10000003" w14:textId="77777777" w:rsidR="00B8473A" w:rsidRDefault="00000000">
      <w:pPr>
        <w:pStyle w:val="Subtitle"/>
      </w:pPr>
      <w:r>
        <w:t xml:space="preserve">An elasticity game built around ticket prices, related markets, and consumer income.</w:t>
      </w:r>
    </w:p>
    <w:p w14:paraId="10000004" w14:textId="77777777" w:rsidR="00B8473A" w:rsidRDefault="00000000">
      <w:r>
        <w:t xml:space="preserve">Use a seven-week theater season to build elasticity intuition before introducing the calculations. The closing review returns to the season’s observations through graphs, revenue areas, and optional midpoint calculations.</w:t>
      </w:r>
    </w:p>
    <w:p w14:paraId="10000005" w14:textId="77777777" w:rsidR="00B8473A" w:rsidRDefault="00000000">
      <w:pPr>
        <w:pStyle w:val="Heading1"/>
      </w:pPr>
      <w:r>
        <w:t xml:space="preserve">Why This Game Exists</w:t>
      </w:r>
    </w:p>
    <w:p w14:paraId="10000006" w14:textId="77777777" w:rsidR="00B8473A" w:rsidRDefault="00000000">
      <w:r>
        <w:t xml:space="preserve">I am not sure why I put this topic off for so long, but elasticity needed a game. Students can get hung up on the calculations, so I wanted to start with the intuition. They should see what a strong or weak attendance response looks like before the formula becomes the whole story.</w:t>
      </w:r>
    </w:p>
    <w:p w14:paraId="10000007" w14:textId="77777777" w:rsidR="00B8473A" w:rsidRDefault="00000000">
      <w:r>
        <w:t xml:space="preserve">The next question was how much elasticity belonged in one game. I settled on price elasticity of demand, total revenue, cross-price elasticity, and income elasticity. Leaving supply elasticity outside this game kept it focused and short enough to replay. I wanted several ideas to fit together without making the activity feel like an entire textbook chapter.</w:t>
      </w:r>
    </w:p>
    <w:p w14:paraId="10000008" w14:textId="77777777" w:rsidR="00B8473A" w:rsidRDefault="00000000">
      <w:r>
        <w:t xml:space="preserve">The movie theater eventually made the most sense. Matinees, discounts, streaming, concessions, and premium screenings gave me familiar situations to work with. Changing household income could affect the kinds of screenings people wanted. I also wanted a setting with a sense of Americana, so I went with Art Deco meets Americana: a little of the golden age of movie theaters, with a clean interface for making decisions.</w:t>
      </w:r>
    </w:p>
    <w:p w14:paraId="10000009" w14:textId="77777777" w:rsidR="00B8473A" w:rsidRDefault="00000000">
      <w:r>
        <w:t xml:space="preserve">Because elasticity is such a fundamental topic, I wanted the ending to go further than the weekly feedback. That is why this game has more graphs in its season review. Students can return to the changes they observed and connect price, attendance, and revenue before opening the calculation.</w:t>
      </w:r>
    </w:p>
    <w:p w14:paraId="1000000A" w14:textId="77777777" w:rsidR="00B8473A" w:rsidRDefault="00000000">
      <w:pPr>
        <w:pStyle w:val="Heading1"/>
      </w:pPr>
      <w:r>
        <w:t xml:space="preserve">What Students Do</w:t>
      </w:r>
    </w:p>
    <w:p w14:paraId="1000000B" w14:textId="77777777" w:rsidR="00B8473A" w:rsidRDefault="00000000">
      <w:r>
        <w:t xml:space="preserve">Students manage a fictional theater across seven weeks. Each begins with a film or event, market information, reference figures, a stated goal, and three management choices. Results show ticket prices, attendance, ticket revenue, and changes from that week’s reference. Weekly markets have their own baselines; season admissions, ticket receipts, and market-reading points accumulate.</w:t>
      </w:r>
    </w:p>
    <w:p w14:paraId="1000000C" w14:textId="77777777" w:rsidR="00B8473A" w:rsidRDefault="00000000">
      <w:r>
        <w:t xml:space="preserve">The opening weeks contrast less responsive and more responsive audiences, then compare prices that leave ticket revenue unchanged. A cheaper substitute changes the market in Week 4. Concession pricing follows, then an income change affects premium, standard, and matinee bookings. Week 7 combines earlier evidence in an opening-night decision. Titles and numerical values vary across seasons, while this instructional progression remains consistent.</w:t>
      </w:r>
    </w:p>
    <w:p w14:paraId="1000000D" w14:textId="77777777" w:rsidR="00B8473A" w:rsidRDefault="00000000">
      <w:r>
        <w:t xml:space="preserve">Feedback explains the economics after each choice. A small market-reading control shows 0–2 points for fit with that week’s goal and available evidence. The ending reports points out of 14, goals met, admissions, ticket revenue, and a season summary: Full House, Steady Show, or Empty Seats. Read the score alongside the stated goals; it is neither a welfare measure nor a universal ranking of theater strategies.</w:t>
      </w:r>
    </w:p>
    <w:p w14:paraId="1000000E" w14:textId="77777777" w:rsidR="00B8473A" w:rsidRDefault="00000000">
      <w:pPr>
        <w:pStyle w:val="Heading1"/>
        <w:pageBreakBefore/>
      </w:pPr>
      <w:r>
        <w:t xml:space="preserve">What the Game Is Really Teaching</w:t>
      </w:r>
    </w:p>
    <w:p w14:paraId="1000000F" w14:textId="77777777" w:rsidR="00B8473A" w:rsidRDefault="00000000">
      <w:r>
        <w:t xml:space="preserve">The first audience wants a particular release and has few close alternatives. A higher ticket price reduces attendance relatively little, so the higher receipts per admission outweigh the lost admissions. With a lower price, the added audience is too small to offset the discount. Students encounter relatively inelastic demand through the theater’s result before the feedback supplies the term.</w:t>
      </w:r>
    </w:p>
    <w:p w14:paraId="10000010" w14:textId="77777777" w:rsidR="00B8473A" w:rsidRDefault="00000000">
      <w:r>
        <w:t xml:space="preserve">The next audience has more ways to spend an evening and responds more strongly to ticket prices. A discount brings enough additional admissions to increase ticket revenue; a higher price loses enough customers to reduce it. Both weeks have downward-sloping demand. What differs is the size of the percentage attendance response relative to the percentage price change. Elasticity measures responsiveness, not simply the direction in which attendance moves.</w:t>
      </w:r>
    </w:p>
    <w:p w14:paraId="10000011" w14:textId="77777777" w:rsidR="00B8473A" w:rsidRDefault="00000000">
      <w:r>
        <w:t xml:space="preserve">Week 3 gives the booking team’s forecasts for three prices. In the generated season, each price produces the same total ticket revenue. Lower prices reach more viewers and meet the week’s access goal without sacrificing receipts. The midpoint price and quantity changes offset: this is the unit-elastic comparison. Together, the opening weeks make price × attendance something students can explain rather than just calculate.</w:t>
      </w:r>
    </w:p>
    <w:p w14:paraId="10000012" w14:textId="77777777" w:rsidR="00B8473A" w:rsidRDefault="00000000">
      <w:r>
        <w:t xml:space="preserve">The next week starts with another market. A streaming rental, rival cinema ticket, or community concert becomes cheaper. Theater attendance falls while the theater’s own ticket price stays fixed. The related price and theater demand move in the same direction, producing positive cross-price elasticity and identifying substitutes in this setting. This external event occurs before the student acts. A later theater discount increases quantity demanded along the new demand relationship; an added cast discussion instead attracts demand through a different experience.</w:t>
      </w:r>
    </w:p>
    <w:p w14:paraId="10000013" w14:textId="77777777" w:rsidR="00B8473A" w:rsidRDefault="00000000">
      <w:r>
        <w:t xml:space="preserve">At the concession counter, tickets stay at the same price while the snack bundle changes. A cheaper bundle makes the complete outing more attractive and raises ticket demand; a more expensive bundle reduces it. The bundle price and ticket demand move in opposite directions, giving negative cross-price elasticity. Tickets and concessions act as complements here. The student is changing the price of one part of the visit and observing demand for another.</w:t>
      </w:r>
    </w:p>
    <w:p w14:paraId="10000014" w14:textId="77777777" w:rsidR="00B8473A" w:rsidRDefault="00000000">
      <w:r>
        <w:t xml:space="preserve">Keep the receipts separate. Ticket revenue comes from admissions, concession revenue from bundle sales, and combined receipts add the two. A change that improves ticket revenue need not improve combined receipts by the same amount. The ending’s season total consistently adds ticket revenue only. In the income week, ticket receipts sum price × bookings across the three screening categories rather than applying one price to every visitor.</w:t>
      </w:r>
    </w:p>
    <w:p w14:paraId="10000015" w14:textId="77777777" w:rsidR="00B8473A" w:rsidRDefault="00000000">
      <w:r>
        <w:t xml:space="preserve">The income week first shows bookings at unchanged ticket prices, before any promotion. Premium bookings move more than proportionally with income, while standard bookings move in the same direction but less than proportionally. Matinee demand moves opposite income. In this fictional market, premium and standard screenings have normal-good responses, with standard described as necessity-like; the matinee behaves as an inferior option. A slowdown can therefore increase matinee bookings while reducing the other categories. Students then promote an offering, adding a separate effect to the income change.</w:t>
      </w:r>
    </w:p>
    <w:p w14:paraId="10000016" w14:textId="77777777" w:rsidR="00B8473A" w:rsidRDefault="00000000">
      <w:r>
        <w:t xml:space="preserve">The final opening combines the first audience’s price response with the income opportunity, concession pricing, and renewed interest. Students must read several signals together. Since several forces change at once, the final result cannot identify a single price, cross-price, or income elasticity. This is an application of earlier evidence to a management decision.</w:t>
      </w:r>
    </w:p>
    <w:p w14:paraId="10000017" w14:textId="77777777" w:rsidR="00B8473A" w:rsidRDefault="00000000">
      <w:pPr>
        <w:pStyle w:val="Heading1"/>
        <w:pageBreakBefore/>
      </w:pPr>
      <w:r>
        <w:t xml:space="preserve">Reading the Season Review</w:t>
      </w:r>
    </w:p>
    <w:p w14:paraId="10000018" w14:textId="77777777" w:rsidR="00B8473A" w:rsidRDefault="00000000">
      <w:r>
        <w:t xml:space="preserve">The ending presents eight graphs drawn from the season’s recorded observations: three own-price comparisons, two related-price comparisons, and three income comparisons. Each review card pairs the student’s decision and outcome with the evidence for that relationship. The final synthesis connects own-price changes to movement along demand and related-good prices or income to demand shifts. A seven-week ledger preserves the choices, admissions, ticket receipts, and scores.</w:t>
      </w:r>
    </w:p>
    <w:p w14:paraId="10000019" w14:textId="77777777" w:rsidR="00B8473A" w:rsidRDefault="00000000">
      <w:pPr>
        <w:pStyle w:val="Heading2"/>
      </w:pPr>
      <w:r>
        <w:t xml:space="preserve">Price and revenue areas</w:t>
      </w:r>
    </w:p>
    <w:p w14:paraId="1000001A" w14:textId="77777777" w:rsidR="00B8473A" w:rsidRDefault="00000000">
      <w:r>
        <w:t xml:space="preserve">Own-price graphs put ticket price vertically and attendance horizontally. A marks the before observation; B marks the after observation. The two outlined rectangles show price × attendance. Ask students to compare both dimensions: a taller rectangle can have a smaller area if it becomes narrow enough. The area grows with a price increase in the inelastic comparison, shrinks in the elastic comparison, and stays unchanged in the unit-elastic comparison.</w:t>
      </w:r>
    </w:p>
    <w:p w14:paraId="1000001B" w14:textId="77777777" w:rsidR="00B8473A" w:rsidRDefault="00000000">
      <w:r>
        <w:t xml:space="preserve">A held-price decision supplies no price change from which to measure elasticity. In that case, the graph explicitly uses a separate completed booking-team test. Likewise, holding the concession bundle uses a completed lobby pilot. Students should distinguish their unchanged outcome from the labeled test evidence. The own-price line joins observed points; it does not forecast demand at untested prices.</w:t>
      </w:r>
    </w:p>
    <w:p w14:paraId="1000001C" w14:textId="77777777" w:rsidR="00B8473A" w:rsidRDefault="00000000">
      <w:pPr>
        <w:pStyle w:val="Heading2"/>
      </w:pPr>
      <w:r>
        <w:t xml:space="preserve">Related prices and income</w:t>
      </w:r>
    </w:p>
    <w:p w14:paraId="1000001D" w14:textId="77777777" w:rsidR="00B8473A" w:rsidRDefault="00000000">
      <w:r>
        <w:t xml:space="preserve">For the two cross-price graphs, the related good’s price is horizontal and theater attendance is vertical. The theater ticket price stays fixed for these observations. These graphs show how demand responds to another price; they are not conventional ticket-price demand curves. The income graphs similarly put the income index horizontally and category bookings vertically. Income begins at an index of 100, and each comparison excludes the student’s later promotion.</w:t>
      </w:r>
    </w:p>
    <w:p w14:paraId="1000001E" w14:textId="77777777" w:rsidR="00B8473A" w:rsidRDefault="00000000">
      <w:r>
        <w:t xml:space="preserve">Exact before-and-after values appear beside the graphs, so students need not estimate coordinates. Opening “Elasticity calculation” reveals the midpoint coefficient. Each percentage change uses the average of its before and after values; elasticity divides the attendance percentage change by the percentage change in ticket price, related price, or income. Own-price elasticity is displayed as an absolute value, while cross-price and income elasticities retain their signs. Classify the response first, then use the calculation to formalize its magnitude.</w:t>
      </w:r>
    </w:p>
    <w:p w14:paraId="1000001F" w14:textId="77777777" w:rsidR="00B8473A" w:rsidRDefault="00000000">
      <w:pPr>
        <w:pStyle w:val="Heading1"/>
      </w:pPr>
      <w:r>
        <w:t xml:space="preserve">The Educational Loop</w:t>
      </w:r>
    </w:p>
    <w:p w14:paraId="10000020" w14:textId="77777777" w:rsidR="00B8473A" w:rsidRDefault="00000000">
      <w:r>
        <w:t xml:space="preserve">Students make management decisions, see consequences, and read weekly explanations before the ending formalizes the evidence in graphs and calculations. The integrated final week and a fresh season provide transfer. The final week occurs before the graph review; replay lets students bring that formal understanding back to new decisions.</w:t>
      </w:r>
    </w:p>
    <w:p w14:paraId="10000021" w14:textId="77777777" w:rsidR="00B8473A" w:rsidRDefault="00000000">
      <w:r>
        <w:rPr>
          <w:b/>
        </w:rPr>
        <w:t xml:space="preserve">Experience → Consequence → Economic Explanation → Formalization → Transfer</w:t>
      </w:r>
    </w:p>
    <w:p w14:paraId="10000022" w14:textId="77777777" w:rsidR="00B8473A" w:rsidRDefault="00000000">
      <w:r>
        <w:t xml:space="preserve">The theater exterior, manager’s office, and concessions lobby give the activity its Art Deco/Americana atmosphere. The graphs and displayed figures carry the economic evidence. These fictional markets illustrate demand responses rather than estimate actual theater demand, real-world elasticities, or market-wide attendance. Admissions count visits, and revenue means gross receipts; operating costs, promotion costs, and profit are not modeled.</w:t>
      </w:r>
    </w:p>
    <w:p w14:paraId="10000023" w14:textId="77777777" w:rsidR="00B8473A" w:rsidRDefault="00000000">
      <w:pPr>
        <w:pStyle w:val="Heading1"/>
        <w:pageBreakBefore/>
      </w:pPr>
      <w:r>
        <w:t xml:space="preserve">Using It in Class</w:t>
      </w:r>
    </w:p>
    <w:p w14:paraId="10000024" w14:textId="77777777" w:rsidR="00B8473A" w:rsidRDefault="00000000">
      <w:pPr>
        <w:pStyle w:val="Heading2"/>
      </w:pPr>
      <w:r>
        <w:t xml:space="preserve">Before and during instruction</w:t>
      </w:r>
    </w:p>
    <w:p w14:paraId="10000025" w14:textId="77777777" w:rsidR="00B8473A" w:rsidRDefault="00000000">
      <w:r>
        <w:t xml:space="preserve">Let students make the opening decisions before supplying the formula. Compare the two audiences’ responsiveness, then use Week 3 and the revenue rectangles to connect elasticity with receipts. Ask why a higher ticket price can enlarge one revenue area and shrink another.</w:t>
      </w:r>
    </w:p>
    <w:p w14:paraId="10000026" w14:textId="77777777" w:rsidR="00B8473A" w:rsidRDefault="00000000">
      <w:pPr>
        <w:pStyle w:val="Heading2"/>
      </w:pPr>
      <w:r>
        <w:t xml:space="preserve">Related markets and income</w:t>
      </w:r>
    </w:p>
    <w:p w14:paraId="10000027" w14:textId="77777777" w:rsidR="00B8473A" w:rsidRDefault="00000000">
      <w:r>
        <w:t xml:space="preserve">Ask what changed first in the substitute and concession weeks, and whether the theater’s ticket price changed. In the income week, compare the screening categories before promotion. Classify each relationship from its observations before opening the midpoint calculation.</w:t>
      </w:r>
    </w:p>
    <w:p w14:paraId="10000028" w14:textId="77777777" w:rsidR="00B8473A" w:rsidRDefault="00000000">
      <w:pPr>
        <w:pStyle w:val="Heading2"/>
      </w:pPr>
      <w:r>
        <w:t xml:space="preserve">Review and replay</w:t>
      </w:r>
    </w:p>
    <w:p w14:paraId="10000029" w14:textId="77777777" w:rsidR="00B8473A" w:rsidRDefault="00000000">
      <w:r>
        <w:t xml:space="preserve">Use the ending to distinguish movement along demand from shifts. Then replay with fresh contexts and values, asking which reasoning still applies. Replay varies releases, audiences, related goods, income events, and numerical observations while preserving the economic relationships. A slowdown may make a different screening category fit the income-week goal. Compare explanations instead of memorizing a previous price or answer position.</w:t>
      </w:r>
    </w:p>
    <w:p w14:paraId="1000002A" w14:textId="77777777" w:rsidR="00B8473A" w:rsidRDefault="00000000">
      <w:r>
        <w:t xml:space="preserve">When browser storage is available, reloading restores the current decision, result, or completed review. “Play Another Season” starts a fresh run. If saving is unavailable, a notice explains that progress lasts only for that visit. For independent review, collect a short explanation through your usual course workflow.</w:t>
      </w:r>
    </w:p>
    <w:p w14:paraId="1000002B" w14:textId="77777777" w:rsidR="00B8473A" w:rsidRDefault="00000000">
      <w:pPr>
        <w:pStyle w:val="Heading1"/>
      </w:pPr>
      <w:r>
        <w:t xml:space="preserve">Questions to Consider</w:t>
      </w:r>
    </w:p>
    <w:p w14:paraId="1000002C" w14:textId="77777777" w:rsidR="00B8473A" w:rsidRDefault="00000000">
      <w:pPr>
        <w:pStyle w:val="ListNumber"/>
        <w:keepNext/>
        <w:numPr>
          <w:ilvl w:val="0"/>
          <w:numId w:val="17"/>
        </w:numPr>
      </w:pPr>
      <w:r>
        <w:t xml:space="preserve">Which audience was more price-responsive? What percentage changes support your interpretation?</w:t>
      </w:r>
    </w:p>
    <w:p w14:paraId="1000002D" w14:textId="77777777" w:rsidR="00B8473A" w:rsidRDefault="00000000">
      <w:pPr>
        <w:pStyle w:val="ListNumber"/>
        <w:keepNext/>
        <w:numPr>
          <w:ilvl w:val="0"/>
          <w:numId w:val="17"/>
        </w:numPr>
      </w:pPr>
      <w:r>
        <w:t xml:space="preserve">Why can raising ticket price increase revenue in one week and reduce it in another?</w:t>
      </w:r>
    </w:p>
    <w:p w14:paraId="1000002E" w14:textId="77777777" w:rsidR="00B8473A" w:rsidRDefault="00000000">
      <w:pPr>
        <w:pStyle w:val="ListNumber"/>
        <w:keepNext/>
        <w:numPr>
          <w:ilvl w:val="0"/>
          <w:numId w:val="17"/>
        </w:numPr>
      </w:pPr>
      <w:r>
        <w:t xml:space="preserve">What does the revenue rectangle show that price or attendance alone cannot?</w:t>
      </w:r>
    </w:p>
    <w:p w14:paraId="1000002F" w14:textId="77777777" w:rsidR="00B8473A" w:rsidRDefault="00000000">
      <w:pPr>
        <w:pStyle w:val="ListNumber"/>
        <w:keepNext/>
        <w:numPr>
          <w:ilvl w:val="0"/>
          <w:numId w:val="17"/>
        </w:numPr>
      </w:pPr>
      <w:r>
        <w:t xml:space="preserve">How did a cheaper substitute affect theater demand before your own decision?</w:t>
      </w:r>
    </w:p>
    <w:p w14:paraId="10000030" w14:textId="77777777" w:rsidR="00B8473A" w:rsidRDefault="00000000">
      <w:pPr>
        <w:pStyle w:val="ListNumber"/>
        <w:keepNext/>
        <w:numPr>
          <w:ilvl w:val="0"/>
          <w:numId w:val="17"/>
        </w:numPr>
      </w:pPr>
      <w:r>
        <w:t xml:space="preserve">Why can cheaper concessions increase ticket demand at an unchanged ticket price?</w:t>
      </w:r>
    </w:p>
    <w:p w14:paraId="10000031" w14:textId="77777777" w:rsidR="00B8473A" w:rsidRDefault="00000000">
      <w:pPr>
        <w:pStyle w:val="ListNumber"/>
        <w:keepNext/>
        <w:numPr>
          <w:ilvl w:val="0"/>
          <w:numId w:val="17"/>
        </w:numPr>
      </w:pPr>
      <w:r>
        <w:t xml:space="preserve">Which screening category moved opposite income? What does that establish in this market?</w:t>
      </w:r>
    </w:p>
    <w:p w14:paraId="10000032" w14:textId="77777777" w:rsidR="00B8473A" w:rsidRDefault="00000000">
      <w:pPr>
        <w:pStyle w:val="ListNumber"/>
        <w:keepNext/>
        <w:numPr>
          <w:ilvl w:val="0"/>
          <w:numId w:val="17"/>
        </w:numPr>
      </w:pPr>
      <w:r>
        <w:t xml:space="preserve">Why can’t the final opening-night result identify one elasticity?</w:t>
      </w:r>
    </w:p>
    <w:p w14:paraId="10000033" w14:textId="77777777" w:rsidR="00B8473A" w:rsidRDefault="00000000">
      <w:pPr>
        <w:pStyle w:val="ListNumber"/>
        <w:numPr>
          <w:ilvl w:val="0"/>
          <w:numId w:val="17"/>
        </w:numPr>
      </w:pPr>
      <w:r>
        <w:t xml:space="preserve">On replay, what reasoning remained useful even though the market and values changed?</w:t>
      </w:r>
    </w:p>
    <w:p w14:paraId="10000034" w14:textId="77777777" w:rsidR="00B8473A" w:rsidRDefault="00000000">
      <w:pPr>
        <w:pStyle w:val="Heading1"/>
      </w:pPr>
      <w:r>
        <w:t xml:space="preserve">Common Misconceptions</w:t>
      </w:r>
    </w:p>
    <w:p w14:paraId="10000035" w14:textId="77777777" w:rsidR="00B8473A" w:rsidRDefault="00000000">
      <w:pPr>
        <w:pStyle w:val="ListBullet"/>
        <w:numPr>
          <w:ilvl w:val="0"/>
          <w:numId w:val="16"/>
        </w:numPr>
      </w:pPr>
      <w:r>
        <w:t xml:space="preserve">“Any attendance change means demand shifted.” An own-price change moves quantity demanded along demand; related prices and income can shift it.</w:t>
      </w:r>
    </w:p>
    <w:p w14:paraId="10000036" w14:textId="77777777" w:rsidR="00B8473A" w:rsidRDefault="00000000">
      <w:pPr>
        <w:pStyle w:val="ListBullet"/>
        <w:numPr>
          <w:ilvl w:val="0"/>
          <w:numId w:val="16"/>
        </w:numPr>
      </w:pPr>
      <w:r>
        <w:t xml:space="preserve">“A higher price always raises revenue.” Revenue depends on both price and attendance. Compare their proportional changes and the revenue areas.</w:t>
      </w:r>
    </w:p>
    <w:p w14:paraId="10000037" w14:textId="77777777" w:rsidR="00B8473A" w:rsidRDefault="00000000">
      <w:pPr>
        <w:pStyle w:val="ListBullet"/>
        <w:numPr>
          <w:ilvl w:val="0"/>
          <w:numId w:val="16"/>
        </w:numPr>
      </w:pPr>
      <w:r>
        <w:t xml:space="preserve">“Elastic demand just means attendance falls.” Elasticity concerns responsiveness; an elastic audience also responds strongly to a price cut.</w:t>
      </w:r>
    </w:p>
    <w:p w14:paraId="10000038" w14:textId="77777777" w:rsidR="00B8473A" w:rsidRDefault="00000000">
      <w:pPr>
        <w:pStyle w:val="ListBullet"/>
        <w:numPr>
          <w:ilvl w:val="0"/>
          <w:numId w:val="16"/>
        </w:numPr>
      </w:pPr>
      <w:r>
        <w:t xml:space="preserve">“Cross-price elasticity uses the theater’s own price change.” It compares ticket demand with a related good’s price, holding ticket price fixed here.</w:t>
      </w:r>
    </w:p>
    <w:p w14:paraId="10000039" w14:textId="77777777" w:rsidR="00B8473A" w:rsidRDefault="00000000">
      <w:pPr>
        <w:pStyle w:val="ListBullet"/>
        <w:numPr>
          <w:ilvl w:val="0"/>
          <w:numId w:val="16"/>
        </w:numPr>
      </w:pPr>
      <w:r>
        <w:t xml:space="preserve">“Inferior means low quality.” It describes demand moving opposite income in this scenario, without judging the screening’s quality.</w:t>
      </w:r>
    </w:p>
    <w:p w14:paraId="1000003A" w14:textId="77777777" w:rsidR="00B8473A" w:rsidRDefault="00000000">
      <w:pPr>
        <w:pStyle w:val="ListBullet"/>
        <w:numPr>
          <w:ilvl w:val="0"/>
          <w:numId w:val="16"/>
        </w:numPr>
      </w:pPr>
      <w:r>
        <w:t xml:space="preserve">“Opening night reveals one elasticity.” Several changes combine in the result, so no single isolated elasticity can be inferred.</w:t>
      </w:r>
    </w:p>
    <w:sectPr w:rsidR="00B8473A" w:rsidSect="00034616">
      <w:headerReference w:type="default" r:id="rId9"/>
      <w:footerReference w:type="default" r:id="rId10"/>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2326B" w14:textId="77777777" w:rsidR="00E606DE" w:rsidRDefault="00E606DE">
      <w:pPr>
        <w:spacing w:after="0" w:line="240" w:lineRule="auto"/>
      </w:pPr>
      <w:r>
        <w:separator/>
      </w:r>
    </w:p>
  </w:endnote>
  <w:endnote w:type="continuationSeparator" w:id="0">
    <w:p w14:paraId="67B5BA41" w14:textId="77777777" w:rsidR="00E606DE" w:rsidRDefault="00E60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55E53" w14:textId="77777777" w:rsidR="00B8473A" w:rsidRDefault="00000000">
    <w:pPr>
      <w:pStyle w:val="Footer"/>
      <w:jc w:val="center"/>
    </w:pPr>
    <w:r>
      <w:rPr>
        <w:sz w:val="16"/>
      </w:rPr>
      <w:t xml:space="preserve">masteryquests.org  •  At the Box Office  •  </w:t>
    </w:r>
    <w:r>
      <w:fldChar w:fldCharType="begin"/>
    </w:r>
    <w:r>
      <w:instrText>PAGE</w:instrText>
    </w:r>
    <w:r>
      <w:fldChar w:fldCharType="separate"/>
    </w:r>
    <w:r w:rsidR="00CC4C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22E20" w14:textId="77777777" w:rsidR="00E606DE" w:rsidRDefault="00E606DE">
      <w:pPr>
        <w:spacing w:after="0" w:line="240" w:lineRule="auto"/>
      </w:pPr>
      <w:r>
        <w:separator/>
      </w:r>
    </w:p>
  </w:footnote>
  <w:footnote w:type="continuationSeparator" w:id="0">
    <w:p w14:paraId="32926832" w14:textId="77777777" w:rsidR="00E606DE" w:rsidRDefault="00E606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0B8C" w14:textId="77777777" w:rsidR="00B8473A" w:rsidRDefault="00000000">
    <w:pPr>
      <w:pStyle w:val="Header"/>
      <w:jc w:val="right"/>
    </w:pPr>
    <w:r>
      <w:rPr>
        <w:b/>
        <w:color w:val="000000"/>
        <w:sz w:val="16"/>
      </w:rPr>
      <w:t>MASTERY QUESTS  •  FACULTY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1B61"/>
    <w:multiLevelType w:val="singleLevel"/>
    <w:tmpl w:val="F642C93C"/>
    <w:lvl w:ilvl="0">
      <w:start w:val="1"/>
      <w:numFmt w:val="bullet"/>
      <w:lvlText w:val="•"/>
      <w:lvlJc w:val="left"/>
      <w:pPr>
        <w:ind w:left="360" w:hanging="360"/>
      </w:pPr>
    </w:lvl>
  </w:abstractNum>
  <w:abstractNum w:abstractNumId="10" w15:restartNumberingAfterBreak="0">
    <w:nsid w:val="00001B62"/>
    <w:multiLevelType w:val="singleLevel"/>
    <w:tmpl w:val="32821D58"/>
    <w:lvl w:ilvl="0">
      <w:start w:val="1"/>
      <w:numFmt w:val="decimal"/>
      <w:lvlText w:val="%1."/>
      <w:lvlJc w:val="left"/>
      <w:pPr>
        <w:ind w:left="360" w:hanging="360"/>
      </w:pPr>
    </w:lvl>
  </w:abstractNum>
  <w:abstractNum w:abstractNumId="11" w15:restartNumberingAfterBreak="0">
    <w:nsid w:val="00001B63"/>
    <w:multiLevelType w:val="singleLevel"/>
    <w:tmpl w:val="27D4427C"/>
    <w:lvl w:ilvl="0">
      <w:start w:val="1"/>
      <w:numFmt w:val="decimal"/>
      <w:lvlText w:val="%1."/>
      <w:lvlJc w:val="left"/>
      <w:pPr>
        <w:ind w:left="360" w:hanging="360"/>
      </w:pPr>
    </w:lvl>
  </w:abstractNum>
  <w:abstractNum w:abstractNumId="12" w15:restartNumberingAfterBreak="0">
    <w:nsid w:val="00001B64"/>
    <w:multiLevelType w:val="singleLevel"/>
    <w:tmpl w:val="40B023EE"/>
    <w:lvl w:ilvl="0">
      <w:start w:val="1"/>
      <w:numFmt w:val="bullet"/>
      <w:lvlText w:val="•"/>
      <w:lvlJc w:val="left"/>
      <w:pPr>
        <w:ind w:left="360" w:hanging="360"/>
      </w:pPr>
    </w:lvl>
  </w:abstractNum>
  <w:abstractNum w:abstractNumId="13" w15:restartNumberingAfterBreak="0">
    <w:nsid w:val="00001B65"/>
    <w:multiLevelType w:val="singleLevel"/>
    <w:tmpl w:val="E2A2F444"/>
    <w:lvl w:ilvl="0">
      <w:start w:val="1"/>
      <w:numFmt w:val="decimal"/>
      <w:lvlText w:val="%1."/>
      <w:lvlJc w:val="left"/>
      <w:pPr>
        <w:ind w:left="360" w:hanging="360"/>
      </w:pPr>
    </w:lvl>
  </w:abstractNum>
  <w:abstractNum w:abstractNumId="14" w15:restartNumberingAfterBreak="0">
    <w:nsid w:val="00001B66"/>
    <w:multiLevelType w:val="singleLevel"/>
    <w:tmpl w:val="690A2CFC"/>
    <w:lvl w:ilvl="0">
      <w:start w:val="1"/>
      <w:numFmt w:val="decimal"/>
      <w:lvlText w:val="%1."/>
      <w:lvlJc w:val="left"/>
      <w:pPr>
        <w:ind w:left="360" w:hanging="360"/>
      </w:pPr>
    </w:lvl>
  </w:abstractNum>
  <w:abstractNum w:abstractNumId="15" w15:restartNumberingAfterBreak="0">
    <w:nsid w:val="00001B67"/>
    <w:multiLevelType w:val="singleLevel"/>
    <w:tmpl w:val="426A4ACC"/>
    <w:lvl w:ilvl="0">
      <w:start w:val="1"/>
      <w:numFmt w:val="bullet"/>
      <w:lvlText w:val="•"/>
      <w:lvlJc w:val="left"/>
      <w:pPr>
        <w:ind w:left="360" w:hanging="360"/>
      </w:pPr>
    </w:lvl>
  </w:abstractNum>
  <w:abstractNum w:abstractNumId="16" w15:restartNumberingAfterBreak="0">
    <w:nsid w:val="00001B68"/>
    <w:multiLevelType w:val="singleLevel"/>
    <w:tmpl w:val="BD2E2DB4"/>
    <w:lvl w:ilvl="0">
      <w:start w:val="1"/>
      <w:numFmt w:val="decimal"/>
      <w:lvlText w:val="%1."/>
      <w:lvlJc w:val="left"/>
      <w:pPr>
        <w:ind w:left="360" w:hanging="360"/>
      </w:pPr>
    </w:lvl>
  </w:abstractNum>
  <w:num w:numId="1" w16cid:durableId="202326388">
    <w:abstractNumId w:val="8"/>
  </w:num>
  <w:num w:numId="2" w16cid:durableId="1085305393">
    <w:abstractNumId w:val="6"/>
  </w:num>
  <w:num w:numId="3" w16cid:durableId="1373964743">
    <w:abstractNumId w:val="5"/>
  </w:num>
  <w:num w:numId="4" w16cid:durableId="570890554">
    <w:abstractNumId w:val="4"/>
  </w:num>
  <w:num w:numId="5" w16cid:durableId="1862739254">
    <w:abstractNumId w:val="7"/>
  </w:num>
  <w:num w:numId="6" w16cid:durableId="1080443513">
    <w:abstractNumId w:val="3"/>
  </w:num>
  <w:num w:numId="7" w16cid:durableId="570775173">
    <w:abstractNumId w:val="2"/>
  </w:num>
  <w:num w:numId="8" w16cid:durableId="566497494">
    <w:abstractNumId w:val="1"/>
  </w:num>
  <w:num w:numId="9" w16cid:durableId="539628828">
    <w:abstractNumId w:val="0"/>
  </w:num>
  <w:num w:numId="10" w16cid:durableId="961571191">
    <w:abstractNumId w:val="9"/>
    <w:lvlOverride w:ilvl="0">
      <w:startOverride w:val="1"/>
    </w:lvlOverride>
  </w:num>
  <w:num w:numId="11" w16cid:durableId="370157358">
    <w:abstractNumId w:val="10"/>
    <w:lvlOverride w:ilvl="0">
      <w:startOverride w:val="1"/>
    </w:lvlOverride>
  </w:num>
  <w:num w:numId="12" w16cid:durableId="169104284">
    <w:abstractNumId w:val="11"/>
    <w:lvlOverride w:ilvl="0">
      <w:startOverride w:val="1"/>
    </w:lvlOverride>
  </w:num>
  <w:num w:numId="13" w16cid:durableId="556865872">
    <w:abstractNumId w:val="12"/>
    <w:lvlOverride w:ilvl="0">
      <w:startOverride w:val="1"/>
    </w:lvlOverride>
  </w:num>
  <w:num w:numId="14" w16cid:durableId="875778165">
    <w:abstractNumId w:val="13"/>
    <w:lvlOverride w:ilvl="0">
      <w:startOverride w:val="1"/>
    </w:lvlOverride>
  </w:num>
  <w:num w:numId="15" w16cid:durableId="1103652035">
    <w:abstractNumId w:val="14"/>
    <w:lvlOverride w:ilvl="0">
      <w:startOverride w:val="1"/>
    </w:lvlOverride>
  </w:num>
  <w:num w:numId="16" w16cid:durableId="1095637478">
    <w:abstractNumId w:val="15"/>
    <w:lvlOverride w:ilvl="0">
      <w:startOverride w:val="1"/>
    </w:lvlOverride>
  </w:num>
  <w:num w:numId="17" w16cid:durableId="1330325953">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47"/>
    <w:rsid w:val="0006063C"/>
    <w:rsid w:val="0015074B"/>
    <w:rsid w:val="0029639D"/>
    <w:rsid w:val="00326F90"/>
    <w:rsid w:val="00AA1D8D"/>
    <w:rsid w:val="00B47730"/>
    <w:rsid w:val="00B8473A"/>
    <w:rsid w:val="00CB0664"/>
    <w:rsid w:val="00CC4CDE"/>
    <w:rsid w:val="00E606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99833D"/>
  <w14:defaultImageDpi w14:val="300"/>
  <w15:docId w15:val="{53ACAB46-C469-4E8D-A2B2-4793F81A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72B45"/>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Pages>
  <Words>1279</Words>
  <Characters>7292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the Box Office Faculty Guide</dc:title>
  <dc:subject/>
  <dc:creator>Mastery Quests</dc:creator>
  <cp:keywords/>
  <dc:description/>
  <cp:lastModifiedBy>William J. Byrd</cp:lastModifiedBy>
  <cp:revision>2</cp:revision>
  <dcterms:created xsi:type="dcterms:W3CDTF">2013-12-23T23:15:00Z</dcterms:created>
  <dcterms:modified xsi:type="dcterms:W3CDTF">2026-10-03T13:34:00Z</dcterms:modified>
  <cp:category/>
</cp:coreProperties>
</file>