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QUICK GUIDE</w:t>
      </w:r>
    </w:p>
    <w:p>
      <w:pPr>
        <w:pStyle w:val="Title"/>
        <w:spacing w:after="80"/>
      </w:pPr>
      <w:r>
        <w:t>Composer + Canvas Quick Start</w:t>
      </w:r>
    </w:p>
    <w:p>
      <w:pPr>
        <w:pStyle w:val="Subtitle"/>
        <w:spacing w:after="240"/>
      </w:pPr>
      <w:r>
        <w:t>Build an economics Mastery Quest, publish its complete package, and place the game in Canvas.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Fast path: Choose a course area and starter combination, enable the modes you want, review readiness, generate, and publish the game HTML with its concept-reviews folder. No JavaScript editing is required.</w:t>
            </w:r>
          </w:p>
        </w:tc>
      </w:tr>
    </w:tbl>
    <w:p>
      <w:pPr>
        <w:spacing w:after="0"/>
      </w:pPr>
    </w:p>
    <w:p>
      <w:pPr>
        <w:pStyle w:val="Heading1"/>
      </w:pPr>
      <w:r>
        <w:t>1. Build the game in the Composer</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Give the game a student-facing title. Keep or edit the lowercase file name.</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Modes</w:t>
              <w:br/>
              <w:t>Enable only the modes you plan to offer. The current set is Standard Campaign, Timed Trial, Exam Drill, Legendary Mode, Score Attack, Quiz, Unlimited Practice, Trial by Graph, Fading Fortune, and Risk &amp; Reward.</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Concepts</w:t>
              <w:br/>
              <w:t>Choose General Economics, Microeconomics, or Macroeconomics. All, Ready, and Supporting stay scoped to that area; Micro also exposes granular parent/child families.</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checkpoint coverage. Optional focus narrows which eligible concepts supply a checkpoint; it does not remove ordinary questions.</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Readiness</w:t>
            </w:r>
            <w:r>
              <w:br/>
            </w:r>
            <w:r>
              <w:rPr>
                <w:rFonts w:ascii="Aptos" w:hAnsi="Aptos"/>
                <w:color w:val="0A172A"/>
                <w:sz w:val="20"/>
              </w:rPr>
              <w:t>Fix blocking coverage issues. Use the detailed pool counts only when you need the deeper audit.</w:t>
            </w:r>
          </w:p>
        </w:tc>
      </w:tr>
      <w:tr>
        <w:tc>
          <w:tcPr>
            <w:tcW w:type="dxa" w:w="792"/>
            <w:vAlign w:val="top"/>
            <w:shd w:fill="062454"/>
            <w:tcBorders>
              <w:bottom w:val="single" w:sz="6" w:color="DDE5EC"/>
            </w:tcBorders>
          </w:tcPr>
          <w:p>
            <w:pPr>
              <w:jc w:val="center"/>
            </w:pPr>
            <w:r>
              <w:rPr>
                <w:rFonts w:ascii="Aptos" w:hAnsi="Aptos"/>
                <w:b/>
                <w:color w:val="FFFFFF"/>
                <w:sz w:val="24"/>
              </w:rPr>
              <w:t>06</w:t>
            </w:r>
          </w:p>
        </w:tc>
        <w:tc>
          <w:tcPr>
            <w:tcW w:type="dxa" w:w="9000"/>
            <w:vAlign w:val="top"/>
            <w:shd w:fill="FFFFFF"/>
            <w:tcBorders>
              <w:bottom w:val="single" w:sz="6" w:color="DDE5EC"/>
            </w:tcBorders>
          </w:tcPr>
          <w:p>
            <w:r>
              <w:t>Generate</w:t>
              <w:br/>
              <w:t>Download the ZIP. Keep the recipe and complete package if you may revise or republish the build later.</w:t>
            </w:r>
          </w:p>
        </w:tc>
      </w:tr>
    </w:tbl>
    <w:p>
      <w:pPr>
        <w:spacing w:after="0"/>
      </w:pPr>
    </w:p>
    <w:p>
      <w:pPr>
        <w:pStyle w:val="Heading2"/>
      </w:pPr>
      <w:r>
        <w:t>What the ZIP contains</w:t>
      </w:r>
    </w:p>
    <w:p>
      <w:pPr>
        <w:pStyle w:val="ListBullet"/>
        <w:spacing w:after="50"/>
        <w:ind w:left="360" w:hanging="173"/>
      </w:pPr>
      <w:r>
        <w:t>The generated .html file - the game; graph images and runtime logic are embedded.</w:t>
      </w:r>
    </w:p>
    <w:p>
      <w:pPr>
        <w:pStyle w:val="ListBullet"/>
        <w:spacing w:after="50"/>
        <w:ind w:left="360" w:hanging="173"/>
      </w:pPr>
      <w:r>
        <w:rPr>
          <w:rFonts w:ascii="Aptos" w:hAnsi="Aptos"/>
          <w:color w:val="0A172A"/>
          <w:sz w:val="21"/>
        </w:rPr>
        <w:t>composition_recipe.json — reopen the same concept and mode selections later.</w:t>
      </w:r>
    </w:p>
    <w:p>
      <w:pPr>
        <w:pStyle w:val="ListBullet"/>
        <w:spacing w:after="50"/>
        <w:ind w:left="360" w:hanging="173"/>
      </w:pPr>
      <w:r>
        <w:rPr>
          <w:rFonts w:ascii="Aptos" w:hAnsi="Aptos"/>
          <w:color w:val="0A172A"/>
          <w:sz w:val="21"/>
        </w:rPr>
        <w:t>composition_manifest.json — a record of what was included in the build.</w:t>
      </w:r>
    </w:p>
    <w:p>
      <w:pPr>
        <w:pStyle w:val="ListBullet"/>
        <w:spacing w:after="50"/>
        <w:ind w:left="360" w:hanging="173"/>
      </w:pPr>
      <w:r>
        <w:t>README.txt - current build and deployment notes.</w:t>
      </w:r>
    </w:p>
    <w:p>
      <w:pPr>
        <w:pStyle w:val="ListBullet"/>
      </w:pPr>
      <w:r>
        <w:t>concept-reviews/ - the runtime manifest and only the one-page reviews required by concepts this build can diagnose.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Publish the game HTML and its concept-reviews folder together. The recipe, composition manifest, and README are faculty records; the review folder is a runtime dependency when the report recommends a Concept Review.</w:t>
            </w:r>
          </w:p>
        </w:tc>
      </w:tr>
    </w:tbl>
    <w:p>
      <w:pPr>
        <w:spacing w:after="0"/>
      </w:pPr>
    </w:p>
    <w:p>
      <w:pPr>
        <w:pStyle w:val="Heading1"/>
      </w:pPr>
      <w:r>
        <w:t>2. Publish the game with GitHub Pages</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Extract the ZIP</w:t>
              <w:br/>
              <w:t>Keep the generated HTML and concept-reviews folder together.</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Rename it index.html</w:t>
            </w:r>
            <w:r>
              <w:br/>
            </w:r>
            <w:r>
              <w:rPr>
                <w:rFonts w:ascii="Aptos" w:hAnsi="Aptos"/>
                <w:color w:val="0A172A"/>
                <w:sz w:val="20"/>
              </w:rPr>
              <w:t>This is optional, but it gives you the cleanest public URL.</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Upload the complete runtime package</w:t>
              <w:br/>
              <w:t>Place index.html and the concept-reviews folder at the publishing root. Preserve the folder name and contents.</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Enable GitHub Pages</w:t>
            </w:r>
            <w:r>
              <w:br/>
            </w:r>
            <w:r>
              <w:rPr>
                <w:rFonts w:ascii="Aptos" w:hAnsi="Aptos"/>
                <w:color w:val="0A172A"/>
                <w:sz w:val="20"/>
              </w:rPr>
              <w:t>Repository Settings → Pages → Deploy from a branch → main → /(root) → Save.</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Test the public URL</w:t>
            </w:r>
            <w:r>
              <w:br/>
            </w:r>
            <w:r>
              <w:rPr>
                <w:rFonts w:ascii="Aptos" w:hAnsi="Aptos"/>
                <w:color w:val="0A172A"/>
                <w:sz w:val="20"/>
              </w:rPr>
              <w:t>Open the Pages URL in a private browser window and run the game before putting it in Canvas.</w:t>
            </w:r>
          </w:p>
        </w:tc>
      </w:tr>
    </w:tbl>
    <w:p>
      <w:pPr>
        <w:spacing w:after="0"/>
      </w:pPr>
    </w:p>
    <w:p>
      <w:pPr>
        <w:pStyle w:val="Heading1"/>
      </w:pPr>
      <w:r>
        <w:t>3. Embed the game in Canvas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No separate Canvas wrapper file: the hosted index.html is the game, and its concept-reviews folder remains beside it on the host. The Canvas iframe displays the hosted game.</w:t>
            </w:r>
          </w:p>
        </w:tc>
      </w:tr>
    </w:tbl>
    <w:p>
      <w:pPr>
        <w:spacing w:after="0"/>
      </w:pPr>
    </w:p>
    <w:p>
      <w:pPr>
        <w:ind w:left="288" w:right="288"/>
      </w:pPr>
      <w:r>
        <w:rPr>
          <w:rFonts w:ascii="Consolas" w:hAnsi="Consolas"/>
          <w:color w:val="0A172A"/>
          <w:sz w:val="17"/>
        </w:rPr>
        <w:t>&lt;iframe</w:t>
        <w:br/>
        <w:t xml:space="preserve">  src="https://YOURUSERNAME.github.io/YOUR-REPO/"</w:t>
        <w:br/>
        <w:t xml:space="preserve">  width="100%"</w:t>
        <w:br/>
        <w:t xml:space="preserve">  height="900"</w:t>
        <w:br/>
        <w:t xml:space="preserve">  style="border:0;"</w:t>
        <w:br/>
        <w:t xml:space="preserve">  loading="lazy"</w:t>
        <w:br/>
        <w:t xml:space="preserve">  allowfullscreen&gt;</w:t>
        <w:br/>
        <w:t>&lt;/iframe&gt;</w:t>
      </w:r>
    </w:p>
    <w:p>
      <w:pPr>
        <w:pStyle w:val="ListBullet"/>
        <w:spacing w:after="50"/>
        <w:ind w:left="360" w:hanging="173"/>
      </w:pPr>
      <w:r>
        <w:rPr>
          <w:rFonts w:ascii="Aptos" w:hAnsi="Aptos"/>
          <w:color w:val="0A172A"/>
          <w:sz w:val="21"/>
        </w:rPr>
        <w:t>Create or edit the Canvas page and switch to the HTML editor.</w:t>
      </w:r>
    </w:p>
    <w:p>
      <w:pPr>
        <w:pStyle w:val="ListBullet"/>
        <w:spacing w:after="50"/>
        <w:ind w:left="360" w:hanging="173"/>
      </w:pPr>
      <w:r>
        <w:rPr>
          <w:rFonts w:ascii="Aptos" w:hAnsi="Aptos"/>
          <w:color w:val="0A172A"/>
          <w:sz w:val="21"/>
        </w:rPr>
        <w:t>Replace the example src with the public GitHub Pages game URL.</w:t>
      </w:r>
    </w:p>
    <w:p>
      <w:pPr>
        <w:pStyle w:val="ListBullet"/>
        <w:spacing w:after="50"/>
        <w:ind w:left="360" w:hanging="173"/>
      </w:pPr>
      <w:r>
        <w:rPr>
          <w:rFonts w:ascii="Aptos" w:hAnsi="Aptos"/>
          <w:color w:val="0A172A"/>
          <w:sz w:val="21"/>
        </w:rPr>
        <w:t>Use 900 pixels as a starting height and increase it if your Canvas theme creates internal scrolling.</w:t>
      </w:r>
    </w:p>
    <w:p>
      <w:pPr>
        <w:pStyle w:val="ListBullet"/>
        <w:spacing w:after="50"/>
        <w:ind w:left="360" w:hanging="173"/>
      </w:pPr>
      <w:r>
        <w:rPr>
          <w:rFonts w:ascii="Aptos" w:hAnsi="Aptos"/>
          <w:color w:val="0A172A"/>
          <w:sz w:val="21"/>
        </w:rPr>
        <w:t>Save the Canvas page and verify the activity in Student View on desktop and mobile.</w:t>
      </w:r>
    </w:p>
    <w:p>
      <w:pPr>
        <w:pStyle w:val="Heading2"/>
      </w:pPr>
      <w:r>
        <w:t>Before you assign it</w:t>
      </w:r>
    </w:p>
    <w:p>
      <w:pPr>
        <w:pStyle w:val="ListBullet"/>
        <w:spacing w:after="50"/>
        <w:ind w:left="360" w:hanging="173"/>
      </w:pPr>
      <w:r>
        <w:rPr>
          <w:rFonts w:ascii="Aptos" w:hAnsi="Aptos"/>
          <w:color w:val="0A172A"/>
          <w:sz w:val="21"/>
        </w:rPr>
        <w:t>Launch every mode you enabled.</w:t>
      </w:r>
    </w:p>
    <w:p>
      <w:pPr>
        <w:pStyle w:val="ListBullet"/>
        <w:spacing w:after="50"/>
        <w:ind w:left="360" w:hanging="173"/>
      </w:pPr>
      <w:r>
        <w:rPr>
          <w:rFonts w:ascii="Aptos" w:hAnsi="Aptos"/>
          <w:color w:val="0A172A"/>
          <w:sz w:val="21"/>
        </w:rPr>
        <w:t>Miss questions intentionally so you see setbacks and adaptive repair behavior.</w:t>
      </w:r>
    </w:p>
    <w:p>
      <w:pPr>
        <w:pStyle w:val="ListBullet"/>
        <w:spacing w:after="50"/>
        <w:ind w:left="360" w:hanging="173"/>
      </w:pPr>
      <w:r>
        <w:rPr>
          <w:rFonts w:ascii="Aptos" w:hAnsi="Aptos"/>
          <w:color w:val="0A172A"/>
          <w:sz w:val="21"/>
        </w:rPr>
        <w:t>Verify Timed Trial continues until the ten-minute clock expires.</w:t>
      </w:r>
    </w:p>
    <w:p>
      <w:pPr>
        <w:pStyle w:val="ListBullet"/>
        <w:spacing w:after="50"/>
        <w:ind w:left="360" w:hanging="173"/>
      </w:pPr>
      <w:r>
        <w:rPr>
          <w:rFonts w:ascii="Aptos" w:hAnsi="Aptos"/>
          <w:color w:val="0A172A"/>
          <w:sz w:val="21"/>
        </w:rPr>
        <w:t>Verify Exam Drill follows its own 30-room practice completion path.</w:t>
      </w:r>
    </w:p>
    <w:p>
      <w:pPr>
        <w:pStyle w:val="ListBullet"/>
        <w:spacing w:after="50"/>
        <w:ind w:left="360" w:hanging="173"/>
      </w:pPr>
      <w:r>
        <w:t>Check graphs, mobile layout, result screens, Mastery Report 2.0, and any evidence students must submit.</w:t>
      </w:r>
    </w:p>
    <w:p>
      <w:pPr>
        <w:pStyle w:val="ListBullet"/>
      </w:pPr>
      <w:r>
        <w:t>When a meaningful weakness maps to a packaged review, open the recommended one-page Concept Review and confirm the student can return to practice.</w:t>
      </w:r>
    </w:p>
    <w:p>
      <w:pPr>
        <w:pStyle w:val="ListBullet"/>
        <w:spacing w:after="50"/>
        <w:ind w:left="360" w:hanging="173"/>
      </w:pPr>
      <w:r>
        <w:rPr>
          <w:rFonts w:ascii="Aptos" w:hAnsi="Aptos"/>
          <w:color w:val="0A172A"/>
          <w:sz w:val="21"/>
        </w:rPr>
        <w:t>Remember that progress and run data stay in the learner’s browser unless the learner deliberately downloads and submits a file.</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