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83080" cy="789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y-quests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789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yebrow"/>
      </w:pPr>
      <w:r>
        <w:t>FACULTY GUIDE</w:t>
      </w:r>
    </w:p>
    <w:p>
      <w:pPr>
        <w:pStyle w:val="Title"/>
        <w:spacing w:after="80"/>
      </w:pPr>
      <w:r>
        <w:t>Student Instructions + Faculty Launch Checklist</w:t>
      </w:r>
    </w:p>
    <w:p>
      <w:pPr>
        <w:pStyle w:val="Subtitle"/>
        <w:spacing w:after="240"/>
      </w:pPr>
      <w:r>
        <w:t>A copy-ready student assignment template followed by the faculty-only checks to run before publication.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F7"/>
            <w:tcBorders>
              <w:top w:val="nil"/>
              <w:left w:val="single" w:sz="20" w:color="0FA9A5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062454"/>
                <w:sz w:val="21"/>
              </w:rPr>
              <w:t xml:space="preserve">Use this file in two pieces:  </w:t>
            </w:r>
            <w:r>
              <w:rPr>
                <w:rFonts w:ascii="Aptos" w:hAnsi="Aptos"/>
                <w:color w:val="0A172A"/>
                <w:sz w:val="21"/>
              </w:rPr>
              <w:t>Part I can be copied into Canvas after you replace the bracketed fields. Part II is faculty-only.</w:t>
            </w:r>
          </w:p>
        </w:tc>
      </w:tr>
    </w:tbl>
    <w:p>
      <w:pPr>
        <w:spacing w:after="0"/>
      </w:pPr>
    </w:p>
    <w:p>
      <w:pPr>
        <w:pStyle w:val="Heading1"/>
      </w:pPr>
      <w:r>
        <w:t>PART I — Student Instructions</w:t>
      </w:r>
    </w:p>
    <w:p>
      <w:pPr>
        <w:pStyle w:val="Heading2"/>
      </w:pPr>
      <w:r>
        <w:t>[Game Title] — [Assigned Mode]</w:t>
      </w:r>
    </w:p>
    <w:p>
      <w:r>
        <w:t>Complete the assigned mode in [Game Title] to practice [course unit / topics]. The game uses adaptive multiple-choice practice, immediate feedback, and a post-run mastery report. Correct answers move you forward. Missed answers may create setbacks or targeted review questions.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AF7F7"/>
          </w:tcPr>
          <w:p>
            <w:r>
              <w:rPr>
                <w:rFonts w:ascii="Aptos" w:hAnsi="Aptos"/>
                <w:b/>
                <w:color w:val="062454"/>
                <w:sz w:val="18"/>
              </w:rPr>
              <w:t>Game link</w:t>
            </w:r>
          </w:p>
        </w:tc>
        <w:tc>
          <w:tcPr>
            <w:tcW w:type="dxa" w:w="5083"/>
          </w:tcPr>
          <w:p>
            <w:r>
              <w:rPr>
                <w:rFonts w:ascii="Aptos" w:hAnsi="Aptos"/>
                <w:color w:val="0A172A"/>
                <w:sz w:val="18"/>
              </w:rPr>
              <w:t>[Published game URL or embedded Canvas page]</w:t>
            </w:r>
          </w:p>
        </w:tc>
      </w:tr>
      <w:tr>
        <w:tc>
          <w:tcPr>
            <w:tcW w:type="dxa" w:w="5083"/>
            <w:shd w:fill="EAF7F7"/>
          </w:tcPr>
          <w:p>
            <w:r>
              <w:rPr>
                <w:rFonts w:ascii="Aptos" w:hAnsi="Aptos"/>
                <w:b/>
                <w:color w:val="062454"/>
                <w:sz w:val="18"/>
              </w:rPr>
              <w:t>Assigned mode</w:t>
            </w:r>
          </w:p>
        </w:tc>
        <w:tc>
          <w:tcPr>
            <w:tcW w:type="dxa" w:w="5083"/>
          </w:tcPr>
          <w:p>
            <w:r>
              <w:rPr>
                <w:rFonts w:ascii="Aptos" w:hAnsi="Aptos"/>
                <w:color w:val="0A172A"/>
                <w:sz w:val="18"/>
              </w:rPr>
              <w:t>[Standard Campaign / Timed Trial / Exam Drill / Legendary Mode / Score Attack]</w:t>
            </w:r>
          </w:p>
        </w:tc>
      </w:tr>
      <w:tr>
        <w:tc>
          <w:tcPr>
            <w:tcW w:type="dxa" w:w="5083"/>
            <w:shd w:fill="EAF7F7"/>
          </w:tcPr>
          <w:p>
            <w:r>
              <w:rPr>
                <w:rFonts w:ascii="Aptos" w:hAnsi="Aptos"/>
                <w:b/>
                <w:color w:val="062454"/>
                <w:sz w:val="18"/>
              </w:rPr>
              <w:t>Due date</w:t>
            </w:r>
          </w:p>
        </w:tc>
        <w:tc>
          <w:tcPr>
            <w:tcW w:type="dxa" w:w="5083"/>
          </w:tcPr>
          <w:p>
            <w:r>
              <w:rPr>
                <w:rFonts w:ascii="Aptos" w:hAnsi="Aptos"/>
                <w:color w:val="0A172A"/>
                <w:sz w:val="18"/>
              </w:rPr>
              <w:t>[Date and time]</w:t>
            </w:r>
          </w:p>
        </w:tc>
      </w:tr>
      <w:tr>
        <w:tc>
          <w:tcPr>
            <w:tcW w:type="dxa" w:w="5083"/>
            <w:shd w:fill="EAF7F7"/>
          </w:tcPr>
          <w:p>
            <w:r>
              <w:rPr>
                <w:rFonts w:ascii="Aptos" w:hAnsi="Aptos"/>
                <w:b/>
                <w:color w:val="062454"/>
                <w:sz w:val="18"/>
              </w:rPr>
              <w:t>Credit</w:t>
            </w:r>
          </w:p>
        </w:tc>
        <w:tc>
          <w:tcPr>
            <w:tcW w:type="dxa" w:w="5083"/>
          </w:tcPr>
          <w:p>
            <w:r>
              <w:rPr>
                <w:rFonts w:ascii="Aptos" w:hAnsi="Aptos"/>
                <w:color w:val="0A172A"/>
                <w:sz w:val="18"/>
              </w:rPr>
              <w:t>[Points / completion / participation / extra credit]</w:t>
            </w:r>
          </w:p>
        </w:tc>
      </w:tr>
      <w:tr>
        <w:tc>
          <w:tcPr>
            <w:tcW w:type="dxa" w:w="5083"/>
            <w:shd w:fill="EAF7F7"/>
          </w:tcPr>
          <w:p>
            <w:r>
              <w:rPr>
                <w:rFonts w:ascii="Aptos" w:hAnsi="Aptos"/>
                <w:b/>
                <w:color w:val="062454"/>
                <w:sz w:val="18"/>
              </w:rPr>
              <w:t>Evidence to submit</w:t>
            </w:r>
          </w:p>
        </w:tc>
        <w:tc>
          <w:tcPr>
            <w:tcW w:type="dxa" w:w="5083"/>
          </w:tcPr>
          <w:p>
            <w:r>
              <w:rPr>
                <w:rFonts w:ascii="Aptos" w:hAnsi="Aptos"/>
                <w:color w:val="0A172A"/>
                <w:sz w:val="18"/>
              </w:rPr>
              <w:t>[None / result screenshot / mastery-report screenshot / verification code / CSV / other]</w:t>
            </w:r>
          </w:p>
        </w:tc>
      </w:tr>
      <w:tr>
        <w:tc>
          <w:tcPr>
            <w:tcW w:type="dxa" w:w="5083"/>
            <w:shd w:fill="EAF7F7"/>
          </w:tcPr>
          <w:p>
            <w:r>
              <w:rPr>
                <w:rFonts w:ascii="Aptos" w:hAnsi="Aptos"/>
                <w:b/>
                <w:color w:val="062454"/>
                <w:sz w:val="18"/>
              </w:rPr>
              <w:t>Help</w:t>
            </w:r>
          </w:p>
        </w:tc>
        <w:tc>
          <w:tcPr>
            <w:tcW w:type="dxa" w:w="5083"/>
          </w:tcPr>
          <w:p>
            <w:r>
              <w:rPr>
                <w:rFonts w:ascii="Aptos" w:hAnsi="Aptos"/>
                <w:color w:val="0A172A"/>
                <w:sz w:val="18"/>
              </w:rPr>
              <w:t>[Instructor contact or support location]</w:t>
            </w:r>
          </w:p>
        </w:tc>
      </w:tr>
    </w:tbl>
    <w:p>
      <w:pPr>
        <w:pStyle w:val="Heading2"/>
      </w:pPr>
      <w:r>
        <w:t>Use the assigned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62454"/>
          </w:tcPr>
          <w:p>
            <w:r>
              <w:rPr>
                <w:rFonts w:ascii="Aptos" w:hAnsi="Aptos"/>
                <w:b/>
                <w:color w:val="FFFFFF"/>
                <w:sz w:val="19"/>
              </w:rPr>
              <w:t>Mode</w:t>
            </w:r>
          </w:p>
        </w:tc>
        <w:tc>
          <w:tcPr>
            <w:tcW w:type="dxa" w:w="3389"/>
            <w:shd w:fill="062454"/>
          </w:tcPr>
          <w:p>
            <w:r>
              <w:rPr>
                <w:rFonts w:ascii="Aptos" w:hAnsi="Aptos"/>
                <w:b/>
                <w:color w:val="FFFFFF"/>
                <w:sz w:val="19"/>
              </w:rPr>
              <w:t>What students experience</w:t>
            </w:r>
          </w:p>
        </w:tc>
        <w:tc>
          <w:tcPr>
            <w:tcW w:type="dxa" w:w="3389"/>
            <w:shd w:fill="062454"/>
          </w:tcPr>
          <w:p>
            <w:r>
              <w:rPr>
                <w:rFonts w:ascii="Aptos" w:hAnsi="Aptos"/>
                <w:b/>
                <w:color w:val="FFFFFF"/>
                <w:sz w:val="19"/>
              </w:rPr>
              <w:t>Best instructional use</w:t>
            </w:r>
          </w:p>
        </w:tc>
      </w:tr>
      <w:tr>
        <w:tc>
          <w:tcPr>
            <w:tcW w:type="dxa" w:w="3389"/>
          </w:tcPr>
          <w:p>
            <w:r>
              <w:rPr>
                <w:rFonts w:ascii="Aptos" w:hAnsi="Aptos"/>
                <w:b/>
                <w:color w:val="0A172A"/>
                <w:sz w:val="17"/>
              </w:rPr>
              <w:t>Standard Campaign</w:t>
            </w:r>
          </w:p>
        </w:tc>
        <w:tc>
          <w:tcPr>
            <w:tcW w:type="dxa" w:w="3389"/>
          </w:tcPr>
          <w:p>
            <w:r>
              <w:rPr>
                <w:rFonts w:ascii="Aptos" w:hAnsi="Aptos"/>
                <w:b w:val="0"/>
                <w:color w:val="0A172A"/>
                <w:sz w:val="17"/>
              </w:rPr>
              <w:t>Full 30-room campaign with checkpoints, adaptive support, setbacks, artifacts, and browser-local save/resume.</w:t>
            </w:r>
          </w:p>
        </w:tc>
        <w:tc>
          <w:tcPr>
            <w:tcW w:type="dxa" w:w="3389"/>
          </w:tcPr>
          <w:p>
            <w:r>
              <w:rPr>
                <w:rFonts w:ascii="Aptos" w:hAnsi="Aptos"/>
                <w:b w:val="0"/>
                <w:color w:val="0A172A"/>
                <w:sz w:val="17"/>
              </w:rPr>
              <w:t>Use for the complete game experience.</w:t>
            </w:r>
          </w:p>
        </w:tc>
      </w:tr>
      <w:tr>
        <w:tc>
          <w:tcPr>
            <w:tcW w:type="dxa" w:w="3389"/>
            <w:shd w:fill="F7FAFC"/>
          </w:tcPr>
          <w:p>
            <w:r>
              <w:rPr>
                <w:rFonts w:ascii="Aptos" w:hAnsi="Aptos"/>
                <w:b/>
                <w:color w:val="0A172A"/>
                <w:sz w:val="17"/>
              </w:rPr>
              <w:t>Timed Trial</w:t>
            </w:r>
          </w:p>
        </w:tc>
        <w:tc>
          <w:tcPr>
            <w:tcW w:type="dxa" w:w="3389"/>
            <w:shd w:fill="F7FAFC"/>
          </w:tcPr>
          <w:p>
            <w:r>
              <w:rPr>
                <w:rFonts w:ascii="Aptos" w:hAnsi="Aptos"/>
                <w:b w:val="0"/>
                <w:color w:val="0A172A"/>
                <w:sz w:val="17"/>
              </w:rPr>
              <w:t>A ten-minute endurance run with a visible countdown. Correct answers advance; misses can push the learner back. No checkpoint battles.</w:t>
            </w:r>
          </w:p>
        </w:tc>
        <w:tc>
          <w:tcPr>
            <w:tcW w:type="dxa" w:w="3389"/>
            <w:shd w:fill="F7FAFC"/>
          </w:tcPr>
          <w:p>
            <w:r>
              <w:rPr>
                <w:rFonts w:ascii="Aptos" w:hAnsi="Aptos"/>
                <w:b w:val="0"/>
                <w:color w:val="0A172A"/>
                <w:sz w:val="17"/>
              </w:rPr>
              <w:t>Use after students know the material and you want fluency under time.</w:t>
            </w:r>
          </w:p>
        </w:tc>
      </w:tr>
      <w:tr>
        <w:tc>
          <w:tcPr>
            <w:tcW w:type="dxa" w:w="3389"/>
          </w:tcPr>
          <w:p>
            <w:r>
              <w:rPr>
                <w:rFonts w:ascii="Aptos" w:hAnsi="Aptos"/>
                <w:b/>
                <w:color w:val="0A172A"/>
                <w:sz w:val="17"/>
              </w:rPr>
              <w:t>Exam Drill</w:t>
            </w:r>
          </w:p>
        </w:tc>
        <w:tc>
          <w:tcPr>
            <w:tcW w:type="dxa" w:w="3389"/>
          </w:tcPr>
          <w:p>
            <w:r>
              <w:rPr>
                <w:rFonts w:ascii="Aptos" w:hAnsi="Aptos"/>
                <w:b w:val="0"/>
                <w:color w:val="0A172A"/>
                <w:sz w:val="17"/>
              </w:rPr>
              <w:t>A 30-room adaptive practice path without checkpoint battles, artifacts, or campaign consequences.</w:t>
            </w:r>
          </w:p>
        </w:tc>
        <w:tc>
          <w:tcPr>
            <w:tcW w:type="dxa" w:w="3389"/>
          </w:tcPr>
          <w:p>
            <w:r>
              <w:rPr>
                <w:rFonts w:ascii="Aptos" w:hAnsi="Aptos"/>
                <w:b w:val="0"/>
                <w:color w:val="0A172A"/>
                <w:sz w:val="17"/>
              </w:rPr>
              <w:t>Use for lower-distraction review and diagnostic practice.</w:t>
            </w:r>
          </w:p>
        </w:tc>
      </w:tr>
      <w:tr>
        <w:tc>
          <w:tcPr>
            <w:tcW w:type="dxa" w:w="3389"/>
            <w:shd w:fill="F7FAFC"/>
          </w:tcPr>
          <w:p>
            <w:r>
              <w:rPr>
                <w:rFonts w:ascii="Aptos" w:hAnsi="Aptos"/>
                <w:b/>
                <w:color w:val="0A172A"/>
                <w:sz w:val="17"/>
              </w:rPr>
              <w:t>Legendary Mode</w:t>
            </w:r>
          </w:p>
        </w:tc>
        <w:tc>
          <w:tcPr>
            <w:tcW w:type="dxa" w:w="3389"/>
            <w:shd w:fill="F7FAFC"/>
          </w:tcPr>
          <w:p>
            <w:r>
              <w:rPr>
                <w:rFonts w:ascii="Aptos" w:hAnsi="Aptos"/>
                <w:b w:val="0"/>
                <w:color w:val="0A172A"/>
                <w:sz w:val="17"/>
              </w:rPr>
              <w:t>A full mastery-level run using dedicated harder questions and checkpoint encounters. Staged repair is removed.</w:t>
            </w:r>
          </w:p>
        </w:tc>
        <w:tc>
          <w:tcPr>
            <w:tcW w:type="dxa" w:w="3389"/>
            <w:shd w:fill="F7FAFC"/>
          </w:tcPr>
          <w:p>
            <w:r>
              <w:rPr>
                <w:rFonts w:ascii="Aptos" w:hAnsi="Aptos"/>
                <w:b w:val="0"/>
                <w:color w:val="0A172A"/>
                <w:sz w:val="17"/>
              </w:rPr>
              <w:t>Use after ordinary mastery is stable.</w:t>
            </w:r>
          </w:p>
        </w:tc>
      </w:tr>
      <w:tr>
        <w:tc>
          <w:tcPr>
            <w:tcW w:type="dxa" w:w="3389"/>
          </w:tcPr>
          <w:p>
            <w:r>
              <w:rPr>
                <w:rFonts w:ascii="Aptos" w:hAnsi="Aptos"/>
                <w:b/>
                <w:color w:val="0A172A"/>
                <w:sz w:val="17"/>
              </w:rPr>
              <w:t>Score Attack</w:t>
            </w:r>
          </w:p>
        </w:tc>
        <w:tc>
          <w:tcPr>
            <w:tcW w:type="dxa" w:w="3389"/>
          </w:tcPr>
          <w:p>
            <w:r>
              <w:rPr>
                <w:rFonts w:ascii="Aptos" w:hAnsi="Aptos"/>
                <w:b w:val="0"/>
                <w:color w:val="0A172A"/>
                <w:sz w:val="17"/>
              </w:rPr>
              <w:t>A full path with checkpoint encounters and arcade scoring for correct answers, speed, streaks, misses, and rapid guessing.</w:t>
            </w:r>
          </w:p>
        </w:tc>
        <w:tc>
          <w:tcPr>
            <w:tcW w:type="dxa" w:w="3389"/>
          </w:tcPr>
          <w:p>
            <w:r>
              <w:rPr>
                <w:rFonts w:ascii="Aptos" w:hAnsi="Aptos"/>
                <w:b w:val="0"/>
                <w:color w:val="0A172A"/>
                <w:sz w:val="17"/>
              </w:rPr>
              <w:t>Use for repeat practice and motivation, not first exposure.</w:t>
            </w:r>
          </w:p>
        </w:tc>
      </w:tr>
    </w:tbl>
    <w:p>
      <w:pPr>
        <w:spacing w:after="0"/>
      </w:pPr>
    </w:p>
    <w:p>
      <w:pPr>
        <w:pStyle w:val="Heading2"/>
      </w:pPr>
      <w:r>
        <w:t>What the game stores</w:t>
      </w:r>
    </w:p>
    <w:p>
      <w:r>
        <w:t>The game can keep your name or initials, progress, local results, and preferences in the browser on the device you are using. It does not automatically send your question-level gameplay records to a Mastery Quests server. If your instructor asks you to submit a screenshot, verification code, mastery report, CSV, or other evidence, you choose to submit that item through the course workflow.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F7"/>
            <w:tcBorders>
              <w:top w:val="nil"/>
              <w:left w:val="single" w:sz="20" w:color="0FA9A5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062454"/>
                <w:sz w:val="21"/>
              </w:rPr>
              <w:t xml:space="preserve">Device warning:  </w:t>
            </w:r>
            <w:r>
              <w:rPr>
                <w:rFonts w:ascii="Aptos" w:hAnsi="Aptos"/>
                <w:color w:val="0A172A"/>
                <w:sz w:val="21"/>
              </w:rPr>
              <w:t>Local progress may disappear if you clear browser site data or move to another device. Standard Campaign and Legendary Mode can resume locally; Timed Trial, Exam Drill, and Score Attack do not resume interrupted attempts.</w:t>
            </w:r>
          </w:p>
        </w:tc>
      </w:tr>
    </w:tbl>
    <w:p>
      <w:pPr>
        <w:spacing w:after="0"/>
      </w:pPr>
    </w:p>
    <w:p>
      <w:pPr>
        <w:pStyle w:val="Heading2"/>
      </w:pPr>
      <w:r>
        <w:t>Before you leave the assignment</w:t>
      </w:r>
    </w:p>
    <w:p>
      <w:r>
        <w:rPr>
          <w:rFonts w:ascii="Aptos" w:hAnsi="Aptos"/>
          <w:color w:val="0A172A"/>
          <w:sz w:val="20"/>
        </w:rPr>
        <w:t>☐  I used the assigned mode.</w:t>
      </w:r>
    </w:p>
    <w:p>
      <w:r>
        <w:rPr>
          <w:rFonts w:ascii="Aptos" w:hAnsi="Aptos"/>
          <w:color w:val="0A172A"/>
          <w:sz w:val="20"/>
        </w:rPr>
        <w:t>☐  I reached the required result screen or stopping point.</w:t>
      </w:r>
    </w:p>
    <w:p>
      <w:r>
        <w:rPr>
          <w:rFonts w:ascii="Aptos" w:hAnsi="Aptos"/>
          <w:color w:val="0A172A"/>
          <w:sz w:val="20"/>
        </w:rPr>
        <w:t>☐  I saved or captured the evidence my instructor requested.</w:t>
      </w:r>
    </w:p>
    <w:p>
      <w:r>
        <w:rPr>
          <w:rFonts w:ascii="Aptos" w:hAnsi="Aptos"/>
          <w:color w:val="0A172A"/>
          <w:sz w:val="20"/>
        </w:rPr>
        <w:t>☐  I submitted that evidence in the correct Canvas location before the deadline.</w:t>
      </w:r>
    </w:p>
    <w:p>
      <w:r>
        <w:br w:type="page"/>
      </w:r>
    </w:p>
    <w:p>
      <w:pPr>
        <w:pStyle w:val="Heading1"/>
      </w:pPr>
      <w:r>
        <w:t>PART II — Faculty Launch Checklist</w:t>
      </w:r>
    </w:p>
    <w:p>
      <w:pPr>
        <w:pStyle w:val="Heading2"/>
      </w:pPr>
      <w:r>
        <w:t>Assignment decisions</w:t>
      </w:r>
    </w:p>
    <w:p>
      <w:r>
        <w:rPr>
          <w:rFonts w:ascii="Aptos" w:hAnsi="Aptos"/>
          <w:color w:val="0A172A"/>
          <w:sz w:val="20"/>
        </w:rPr>
        <w:t>☐  I named one primary mode in the student instructions.</w:t>
      </w:r>
    </w:p>
    <w:p>
      <w:r>
        <w:rPr>
          <w:rFonts w:ascii="Aptos" w:hAnsi="Aptos"/>
          <w:color w:val="0A172A"/>
          <w:sz w:val="20"/>
        </w:rPr>
        <w:t>☐  I stated the due date, credit, replay rule, and required evidence.</w:t>
      </w:r>
    </w:p>
    <w:p>
      <w:r>
        <w:rPr>
          <w:rFonts w:ascii="Aptos" w:hAnsi="Aptos"/>
          <w:color w:val="0A172A"/>
          <w:sz w:val="20"/>
        </w:rPr>
        <w:t>☐  I decided whether students need the full game experience or a lower-distraction practice mode.</w:t>
      </w:r>
    </w:p>
    <w:p>
      <w:r>
        <w:rPr>
          <w:rFonts w:ascii="Aptos" w:hAnsi="Aptos"/>
          <w:color w:val="0A172A"/>
          <w:sz w:val="20"/>
        </w:rPr>
        <w:t>☐  I did not use speed or Score Attack points as a substitute for aligned mastery evidence.</w:t>
      </w:r>
    </w:p>
    <w:p>
      <w:pPr>
        <w:pStyle w:val="Heading2"/>
      </w:pPr>
      <w:r>
        <w:t>Technical test</w:t>
      </w:r>
    </w:p>
    <w:p>
      <w:r>
        <w:rPr>
          <w:rFonts w:ascii="Aptos" w:hAnsi="Aptos"/>
          <w:color w:val="0A172A"/>
          <w:sz w:val="20"/>
        </w:rPr>
        <w:t>☐  The public HTTPS game URL opens outside Canvas.</w:t>
      </w:r>
    </w:p>
    <w:p>
      <w:r>
        <w:rPr>
          <w:rFonts w:ascii="Aptos" w:hAnsi="Aptos"/>
          <w:color w:val="0A172A"/>
          <w:sz w:val="20"/>
        </w:rPr>
        <w:t>☐  The Canvas iframe opens in Student View.</w:t>
      </w:r>
    </w:p>
    <w:p>
      <w:r>
        <w:rPr>
          <w:rFonts w:ascii="Aptos" w:hAnsi="Aptos"/>
          <w:color w:val="0A172A"/>
          <w:sz w:val="20"/>
        </w:rPr>
        <w:t>☐  Every enabled mode launches and completes correctly.</w:t>
      </w:r>
    </w:p>
    <w:p>
      <w:r>
        <w:rPr>
          <w:rFonts w:ascii="Aptos" w:hAnsi="Aptos"/>
          <w:color w:val="0A172A"/>
          <w:sz w:val="20"/>
        </w:rPr>
        <w:t>☐  Timed Trial runs for the full ten-minute clock.</w:t>
      </w:r>
    </w:p>
    <w:p>
      <w:r>
        <w:rPr>
          <w:rFonts w:ascii="Aptos" w:hAnsi="Aptos"/>
          <w:color w:val="0A172A"/>
          <w:sz w:val="20"/>
        </w:rPr>
        <w:t>☐  Exam Drill completes its own 30-room practice path.</w:t>
      </w:r>
    </w:p>
    <w:p>
      <w:r>
        <w:rPr>
          <w:rFonts w:ascii="Aptos" w:hAnsi="Aptos"/>
          <w:color w:val="0A172A"/>
          <w:sz w:val="20"/>
        </w:rPr>
        <w:t>☐  Intentional misses trigger the expected setback or repair behavior.</w:t>
      </w:r>
    </w:p>
    <w:p>
      <w:r>
        <w:rPr>
          <w:rFonts w:ascii="Aptos" w:hAnsi="Aptos"/>
          <w:color w:val="0A172A"/>
          <w:sz w:val="20"/>
        </w:rPr>
        <w:t>☐  Standard Campaign and Legendary local save/resume work when enabled.</w:t>
      </w:r>
    </w:p>
    <w:p>
      <w:r>
        <w:rPr>
          <w:rFonts w:ascii="Aptos" w:hAnsi="Aptos"/>
          <w:color w:val="0A172A"/>
          <w:sz w:val="20"/>
        </w:rPr>
        <w:t>☐  Graphs enlarge and remain readable on desktop and mobile.</w:t>
      </w:r>
    </w:p>
    <w:p>
      <w:r>
        <w:rPr>
          <w:rFonts w:ascii="Aptos" w:hAnsi="Aptos"/>
          <w:color w:val="0A172A"/>
          <w:sz w:val="20"/>
        </w:rPr>
        <w:t>☐  Result screens, mastery reports, copy/download controls, and return-to-menu behavior were checked.</w:t>
      </w:r>
    </w:p>
    <w:p>
      <w:pPr>
        <w:pStyle w:val="Heading2"/>
      </w:pPr>
      <w:r>
        <w:t>Privacy and evidence</w:t>
      </w:r>
    </w:p>
    <w:p>
      <w:r>
        <w:rPr>
          <w:rFonts w:ascii="Aptos" w:hAnsi="Aptos"/>
          <w:color w:val="0A172A"/>
          <w:sz w:val="20"/>
        </w:rPr>
        <w:t>☐  The student instructions say that progress and run data are stored locally in the browser.</w:t>
      </w:r>
    </w:p>
    <w:p>
      <w:r>
        <w:rPr>
          <w:rFonts w:ascii="Aptos" w:hAnsi="Aptos"/>
          <w:color w:val="0A172A"/>
          <w:sz w:val="20"/>
        </w:rPr>
        <w:t>☐  The instructions do not claim that gameplay is automatically reported to the instructor.</w:t>
      </w:r>
    </w:p>
    <w:p>
      <w:r>
        <w:rPr>
          <w:rFonts w:ascii="Aptos" w:hAnsi="Aptos"/>
          <w:color w:val="0A172A"/>
          <w:sz w:val="20"/>
        </w:rPr>
        <w:t>☐  If I require a CSV, screenshot, code, or mastery report, I state exactly what students must submit and where.</w:t>
      </w:r>
    </w:p>
    <w:p>
      <w:r>
        <w:rPr>
          <w:rFonts w:ascii="Aptos" w:hAnsi="Aptos"/>
          <w:color w:val="0A172A"/>
          <w:sz w:val="20"/>
        </w:rPr>
        <w:t>☐  I understand that clearing site data or switching devices can remove local progress.</w:t>
      </w:r>
    </w:p>
    <w:p>
      <w:pPr>
        <w:pStyle w:val="Heading2"/>
      </w:pPr>
      <w:r>
        <w:t>Copy-ready short Canvas version</w:t>
      </w:r>
    </w:p>
    <w:p>
      <w:r>
        <w:rPr>
          <w:rFonts w:ascii="Aptos" w:hAnsi="Aptos"/>
          <w:color w:val="0A172A"/>
          <w:sz w:val="19"/>
        </w:rPr>
        <w:t>[Game Title] — [Assigned Mode]</w:t>
        <w:br/>
        <w:br/>
        <w:t>Complete the [assigned mode] in [Game Title] to review [unit/topics]. Use the embedded game below or open [game URL]. Complete it by [due date]. This activity is worth [credit]. Submit [required evidence] in [Canvas location].</w:t>
        <w:br/>
        <w:br/>
        <w:t>The game stores progress and run data locally in your browser. It does not automatically send your question-level gameplay records to a Mastery Quests server. If this assignment requires a screenshot, mastery report, verification code, CSV, or other evidence, submit that item through the course workflow.</w:t>
        <w:br/>
        <w:br/>
        <w:t>If the game does not load or is not accessible on your device, contact [help information].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F6B7A"/>
        <w:sz w:val="16"/>
      </w:rPr>
      <w:t>masteryquests.org  •  Current faculty workflow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F6B7A"/>
        <w:sz w:val="16"/>
      </w:rPr>
      <w:t>MASTERY QUESTS  •  FACULTY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A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06245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6245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6245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5F6B7A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yebrow">
    <w:name w:val="Eyebrow"/>
    <w:pPr>
      <w:spacing w:after="60"/>
    </w:pPr>
    <w:rPr>
      <w:rFonts w:ascii="Aptos" w:hAnsi="Aptos"/>
      <w:b/>
      <w:color w:val="0FA9A5"/>
      <w:sz w:val="17"/>
    </w:rPr>
  </w:style>
  <w:style w:type="paragraph" w:customStyle="1" w:styleId="Callout">
    <w:name w:val="Callout"/>
    <w:pPr>
      <w:ind w:left="259" w:right="144"/>
    </w:pPr>
    <w:rPr>
      <w:rFonts w:ascii="Aptos" w:hAnsi="Aptos"/>
      <w:color w:val="0A172A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