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CB47" w14:textId="16A65452" w:rsidR="006A7194" w:rsidRPr="006A601A" w:rsidRDefault="006A7194" w:rsidP="006A7194">
      <w:pPr>
        <w:spacing w:line="360" w:lineRule="auto"/>
        <w:textAlignment w:val="center"/>
        <w:rPr>
          <w:rFonts w:ascii="Calibri" w:hAnsi="Calibri" w:cs="Calibri"/>
          <w:sz w:val="24"/>
          <w:szCs w:val="24"/>
        </w:rPr>
      </w:pPr>
      <w:r w:rsidRPr="006A601A">
        <w:rPr>
          <w:rFonts w:ascii="Calibri" w:hAnsi="Calibri" w:cs="Calibri"/>
          <w:sz w:val="24"/>
          <w:szCs w:val="24"/>
        </w:rPr>
        <w:t xml:space="preserve">We employed the scientific programming language </w:t>
      </w:r>
      <w:proofErr w:type="spellStart"/>
      <w:r w:rsidRPr="006A601A">
        <w:rPr>
          <w:rFonts w:ascii="Calibri" w:hAnsi="Calibri" w:cs="Calibri"/>
          <w:sz w:val="24"/>
          <w:szCs w:val="24"/>
        </w:rPr>
        <w:t>Matlab</w:t>
      </w:r>
      <w:proofErr w:type="spellEnd"/>
      <w:r w:rsidRPr="006A601A">
        <w:rPr>
          <w:rFonts w:ascii="Calibri" w:hAnsi="Calibri" w:cs="Calibri"/>
          <w:sz w:val="24"/>
          <w:szCs w:val="24"/>
        </w:rPr>
        <w:t xml:space="preserve"> (e.g., Sharma and Martin, 2009) to develop a user-friendly graphical user interface (GUI) software. The software's GUI is organized into six panels (see Fig. </w:t>
      </w:r>
      <w:r>
        <w:rPr>
          <w:rFonts w:ascii="Calibri" w:hAnsi="Calibri" w:cs="Calibri" w:hint="eastAsia"/>
          <w:sz w:val="24"/>
          <w:szCs w:val="24"/>
        </w:rPr>
        <w:t>1</w:t>
      </w:r>
      <w:r w:rsidRPr="006A601A">
        <w:rPr>
          <w:rFonts w:ascii="Calibri" w:hAnsi="Calibri" w:cs="Calibri"/>
          <w:sz w:val="24"/>
          <w:szCs w:val="24"/>
        </w:rPr>
        <w:t xml:space="preserve">) with </w:t>
      </w:r>
      <w:r>
        <w:rPr>
          <w:rFonts w:ascii="Calibri" w:hAnsi="Calibri" w:cs="Calibri"/>
          <w:sz w:val="24"/>
          <w:szCs w:val="24"/>
        </w:rPr>
        <w:t xml:space="preserve">the following </w:t>
      </w:r>
      <w:r w:rsidRPr="006A601A">
        <w:rPr>
          <w:rFonts w:ascii="Calibri" w:hAnsi="Calibri" w:cs="Calibri"/>
          <w:sz w:val="24"/>
          <w:szCs w:val="24"/>
        </w:rPr>
        <w:t xml:space="preserve">specifications. </w:t>
      </w:r>
    </w:p>
    <w:p w14:paraId="10E35D87" w14:textId="77777777" w:rsidR="006A7194" w:rsidRDefault="006A7194" w:rsidP="006A7194">
      <w:pPr>
        <w:spacing w:line="360" w:lineRule="auto"/>
        <w:textAlignment w:val="center"/>
        <w:rPr>
          <w:rFonts w:ascii="Calibri" w:hAnsi="Calibri" w:cs="Calibri"/>
          <w:sz w:val="24"/>
          <w:szCs w:val="24"/>
        </w:rPr>
      </w:pPr>
      <w:r w:rsidRPr="006A601A">
        <w:rPr>
          <w:rFonts w:ascii="Calibri" w:hAnsi="Calibri" w:cs="Calibri"/>
          <w:b/>
          <w:sz w:val="24"/>
          <w:szCs w:val="24"/>
        </w:rPr>
        <w:t>(1) Gravity parameters panel</w:t>
      </w:r>
      <w:r w:rsidRPr="006A601A">
        <w:rPr>
          <w:rFonts w:ascii="Calibri" w:hAnsi="Calibri" w:cs="Calibri"/>
          <w:sz w:val="24"/>
          <w:szCs w:val="24"/>
        </w:rPr>
        <w:t>: Users can select the type of gravit</w:t>
      </w:r>
      <w:r>
        <w:rPr>
          <w:rFonts w:ascii="Calibri" w:hAnsi="Calibri" w:cs="Calibri"/>
          <w:sz w:val="24"/>
          <w:szCs w:val="24"/>
        </w:rPr>
        <w:t>ational</w:t>
      </w:r>
      <w:r w:rsidRPr="006A601A">
        <w:rPr>
          <w:rFonts w:ascii="Calibri" w:hAnsi="Calibri" w:cs="Calibri"/>
          <w:sz w:val="24"/>
          <w:szCs w:val="24"/>
        </w:rPr>
        <w:t xml:space="preserve"> parameters to be computed, namely the </w:t>
      </w:r>
      <w:r w:rsidRPr="00DC73B5">
        <w:rPr>
          <w:rFonts w:ascii="Calibri" w:hAnsi="Calibri" w:cs="Calibri"/>
          <w:sz w:val="24"/>
          <w:szCs w:val="24"/>
        </w:rPr>
        <w:t xml:space="preserve">gravitational potential (P), </w:t>
      </w:r>
      <w:r w:rsidRPr="009F68D6">
        <w:rPr>
          <w:rFonts w:ascii="Calibri" w:eastAsia="宋体" w:hAnsi="Calibri" w:cs="Calibri"/>
          <w:bCs/>
          <w:sz w:val="24"/>
          <w:szCs w:val="24"/>
        </w:rPr>
        <w:t>gravitational attraction</w:t>
      </w:r>
      <w:r w:rsidRPr="00DC73B5">
        <w:rPr>
          <w:rFonts w:ascii="Calibri" w:hAnsi="Calibri" w:cs="Calibri"/>
          <w:sz w:val="24"/>
          <w:szCs w:val="24"/>
        </w:rPr>
        <w:t xml:space="preserve"> (</w:t>
      </w:r>
      <w:r w:rsidRPr="00DC73B5">
        <w:rPr>
          <w:rFonts w:ascii="Calibri" w:hAnsi="Calibri" w:cs="Calibri"/>
          <w:noProof/>
          <w:sz w:val="24"/>
          <w:szCs w:val="24"/>
        </w:rPr>
        <w:object w:dxaOrig="420" w:dyaOrig="360" w14:anchorId="6C1CC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6.55pt" o:ole="">
            <v:imagedata r:id="rId6" o:title=""/>
          </v:shape>
          <o:OLEObject Type="Embed" ProgID="Equation.DSMT4" ShapeID="_x0000_i1025" DrawAspect="Content" ObjectID="_1807255583" r:id="rId7"/>
        </w:object>
      </w:r>
      <w:r w:rsidRPr="00DC73B5">
        <w:rPr>
          <w:rFonts w:ascii="Calibri" w:hAnsi="Calibri" w:cs="Calibri"/>
          <w:sz w:val="24"/>
          <w:szCs w:val="24"/>
        </w:rPr>
        <w:t xml:space="preserve">), and </w:t>
      </w:r>
      <w:r>
        <w:rPr>
          <w:rFonts w:ascii="Calibri" w:hAnsi="Calibri" w:cs="Calibri"/>
          <w:sz w:val="24"/>
          <w:szCs w:val="24"/>
        </w:rPr>
        <w:t xml:space="preserve">vertical </w:t>
      </w:r>
      <w:r w:rsidRPr="00DC73B5">
        <w:rPr>
          <w:rFonts w:ascii="Calibri" w:hAnsi="Calibri" w:cs="Calibri"/>
          <w:sz w:val="24"/>
          <w:szCs w:val="24"/>
        </w:rPr>
        <w:t>gravit</w:t>
      </w:r>
      <w:r>
        <w:rPr>
          <w:rFonts w:ascii="Calibri" w:hAnsi="Calibri" w:cs="Calibri"/>
          <w:sz w:val="24"/>
          <w:szCs w:val="24"/>
        </w:rPr>
        <w:t xml:space="preserve">ational </w:t>
      </w:r>
      <w:r w:rsidRPr="00DC73B5">
        <w:rPr>
          <w:rFonts w:ascii="Calibri" w:hAnsi="Calibri" w:cs="Calibri"/>
          <w:sz w:val="24"/>
          <w:szCs w:val="24"/>
        </w:rPr>
        <w:t>gradient (</w:t>
      </w:r>
      <w:r w:rsidRPr="00DC73B5">
        <w:rPr>
          <w:rFonts w:ascii="Calibri" w:hAnsi="Calibri" w:cs="Calibri"/>
          <w:noProof/>
          <w:sz w:val="24"/>
          <w:szCs w:val="24"/>
        </w:rPr>
        <w:object w:dxaOrig="440" w:dyaOrig="360" w14:anchorId="26F20C0A">
          <v:shape id="_x0000_i1026" type="#_x0000_t75" style="width:21.95pt;height:16.55pt" o:ole="">
            <v:imagedata r:id="rId8" o:title=""/>
          </v:shape>
          <o:OLEObject Type="Embed" ProgID="Equation.DSMT4" ShapeID="_x0000_i1026" DrawAspect="Content" ObjectID="_1807255584" r:id="rId9"/>
        </w:object>
      </w:r>
      <w:r w:rsidRPr="00DC73B5">
        <w:rPr>
          <w:rFonts w:ascii="Calibri" w:hAnsi="Calibri" w:cs="Calibri"/>
          <w:sz w:val="24"/>
          <w:szCs w:val="24"/>
        </w:rPr>
        <w:t>).</w:t>
      </w:r>
      <w:r w:rsidRPr="006A601A">
        <w:rPr>
          <w:rFonts w:ascii="Calibri" w:hAnsi="Calibri" w:cs="Calibri"/>
          <w:sz w:val="24"/>
          <w:szCs w:val="24"/>
        </w:rPr>
        <w:t xml:space="preserve"> </w:t>
      </w:r>
      <w:r w:rsidRPr="00DC73B5">
        <w:rPr>
          <w:rFonts w:ascii="Calibri" w:hAnsi="Calibri" w:cs="Calibri"/>
          <w:sz w:val="24"/>
          <w:szCs w:val="24"/>
        </w:rPr>
        <w:t xml:space="preserve">In the following text, we will use the symbol </w:t>
      </w:r>
      <w:bookmarkStart w:id="0" w:name="OLE_LINK5"/>
      <w:bookmarkStart w:id="1" w:name="OLE_LINK6"/>
      <w:proofErr w:type="spellStart"/>
      <w:r>
        <w:rPr>
          <w:rFonts w:ascii="Calibri" w:hAnsi="Calibri" w:cs="Calibri"/>
          <w:sz w:val="24"/>
          <w:szCs w:val="24"/>
        </w:rPr>
        <w:t>G</w:t>
      </w:r>
      <w:r w:rsidRPr="00E17EBF">
        <w:rPr>
          <w:rFonts w:ascii="Calibri" w:hAnsi="Calibri" w:cs="Calibri"/>
          <w:sz w:val="24"/>
          <w:szCs w:val="24"/>
          <w:vertAlign w:val="subscript"/>
        </w:rPr>
        <w:t>z</w:t>
      </w:r>
      <w:proofErr w:type="spellEnd"/>
      <w:r>
        <w:rPr>
          <w:rFonts w:ascii="Calibri" w:hAnsi="Calibri" w:cs="Calibri"/>
          <w:sz w:val="24"/>
          <w:szCs w:val="24"/>
        </w:rPr>
        <w:t xml:space="preserve"> </w:t>
      </w:r>
      <w:bookmarkEnd w:id="0"/>
      <w:bookmarkEnd w:id="1"/>
      <w:r w:rsidRPr="00DC73B5">
        <w:rPr>
          <w:rFonts w:ascii="Calibri" w:hAnsi="Calibri" w:cs="Calibri"/>
          <w:sz w:val="24"/>
          <w:szCs w:val="24"/>
        </w:rPr>
        <w:t>to denote</w:t>
      </w:r>
      <w:r w:rsidRPr="00DC73B5">
        <w:rPr>
          <w:rFonts w:ascii="Calibri" w:hAnsi="Calibri" w:cs="Calibri"/>
          <w:noProof/>
          <w:sz w:val="24"/>
          <w:szCs w:val="24"/>
        </w:rPr>
        <w:object w:dxaOrig="420" w:dyaOrig="360" w14:anchorId="2EC4AF08">
          <v:shape id="_x0000_i1027" type="#_x0000_t75" style="width:21.2pt;height:16.55pt" o:ole="">
            <v:imagedata r:id="rId6" o:title=""/>
          </v:shape>
          <o:OLEObject Type="Embed" ProgID="Equation.DSMT4" ShapeID="_x0000_i1027" DrawAspect="Content" ObjectID="_1807255585" r:id="rId10"/>
        </w:object>
      </w:r>
      <w:r>
        <w:rPr>
          <w:rFonts w:ascii="Calibri" w:hAnsi="Calibri" w:cs="Calibri"/>
          <w:sz w:val="24"/>
          <w:szCs w:val="24"/>
        </w:rPr>
        <w:t xml:space="preserve">, and </w:t>
      </w:r>
      <w:proofErr w:type="spellStart"/>
      <w:r>
        <w:rPr>
          <w:rFonts w:ascii="Calibri" w:hAnsi="Calibri" w:cs="Calibri"/>
          <w:sz w:val="24"/>
          <w:szCs w:val="24"/>
        </w:rPr>
        <w:t>G</w:t>
      </w:r>
      <w:r w:rsidRPr="00E17EBF">
        <w:rPr>
          <w:rFonts w:ascii="Calibri" w:hAnsi="Calibri" w:cs="Calibri"/>
          <w:sz w:val="24"/>
          <w:szCs w:val="24"/>
          <w:vertAlign w:val="subscript"/>
        </w:rPr>
        <w:t>zz</w:t>
      </w:r>
      <w:proofErr w:type="spellEnd"/>
      <w:r w:rsidRPr="00DC73B5">
        <w:rPr>
          <w:rFonts w:ascii="Calibri" w:hAnsi="Calibri" w:cs="Calibri"/>
          <w:sz w:val="24"/>
          <w:szCs w:val="24"/>
        </w:rPr>
        <w:t xml:space="preserve"> to denote</w:t>
      </w:r>
      <w:r>
        <w:rPr>
          <w:rFonts w:ascii="Calibri" w:hAnsi="Calibri" w:cs="Calibri"/>
          <w:sz w:val="24"/>
          <w:szCs w:val="24"/>
        </w:rPr>
        <w:t xml:space="preserve"> </w:t>
      </w:r>
      <w:r w:rsidRPr="00DC73B5">
        <w:rPr>
          <w:rFonts w:ascii="Calibri" w:hAnsi="Calibri" w:cs="Calibri"/>
          <w:noProof/>
          <w:sz w:val="24"/>
          <w:szCs w:val="24"/>
        </w:rPr>
        <w:object w:dxaOrig="440" w:dyaOrig="360" w14:anchorId="4A7B7FC0">
          <v:shape id="_x0000_i1028" type="#_x0000_t75" style="width:21.95pt;height:16.55pt" o:ole="">
            <v:imagedata r:id="rId8" o:title=""/>
          </v:shape>
          <o:OLEObject Type="Embed" ProgID="Equation.DSMT4" ShapeID="_x0000_i1028" DrawAspect="Content" ObjectID="_1807255586" r:id="rId11"/>
        </w:object>
      </w:r>
      <w:r w:rsidRPr="00DC73B5">
        <w:rPr>
          <w:rFonts w:ascii="Calibri" w:hAnsi="Calibri" w:cs="Calibri"/>
          <w:sz w:val="24"/>
          <w:szCs w:val="24"/>
        </w:rPr>
        <w:t>.</w:t>
      </w:r>
    </w:p>
    <w:p w14:paraId="7D87CBE5"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 xml:space="preserve">(2) Calculation methods panel: </w:t>
      </w:r>
      <w:r w:rsidRPr="006A601A">
        <w:rPr>
          <w:rFonts w:ascii="Calibri" w:hAnsi="Calibri" w:cs="Calibri"/>
          <w:sz w:val="24"/>
          <w:szCs w:val="24"/>
        </w:rPr>
        <w:t>Two methods are offered to users. The first method divides the volumetric mass density into multiple layers with variable upper and lower bounds, while method two divides it into multiple concentric circles with constant upper and lower bounds.</w:t>
      </w:r>
    </w:p>
    <w:p w14:paraId="5DA617CF"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 xml:space="preserve">(3) Computation area panel: </w:t>
      </w:r>
      <w:r w:rsidRPr="006A601A">
        <w:rPr>
          <w:rFonts w:ascii="Calibri" w:hAnsi="Calibri" w:cs="Calibri"/>
          <w:sz w:val="24"/>
          <w:szCs w:val="24"/>
        </w:rPr>
        <w:t>Users have two options to choose, either regular grid or irregular point positions. For the regular grid option, users need to input the latitude and longitude range. Specifically, for the latitudinal and longitudinal range, the maximum, minimum, and interval values must be provided. In the case of irregular points, users upload a data file containing the coordinates of computation points.</w:t>
      </w:r>
    </w:p>
    <w:p w14:paraId="47EC57B6"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 xml:space="preserve">(4) Input parameters panel: </w:t>
      </w:r>
      <w:r w:rsidRPr="006A601A">
        <w:rPr>
          <w:rFonts w:ascii="Calibri" w:hAnsi="Calibri" w:cs="Calibri"/>
          <w:sz w:val="24"/>
          <w:szCs w:val="24"/>
        </w:rPr>
        <w:t>Three key parameters have to be selected. The first parameter defines the maximum degree/order of the spherical harmonic expansion, the second parameter defines the computational height, and the third parameter defines the number of radial layers dividing the volumetric mass density.</w:t>
      </w:r>
    </w:p>
    <w:p w14:paraId="50EDB017"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 xml:space="preserve">(5) Results panel: </w:t>
      </w:r>
      <w:r w:rsidRPr="006A601A">
        <w:rPr>
          <w:rFonts w:ascii="Calibri" w:hAnsi="Calibri" w:cs="Calibri"/>
          <w:sz w:val="24"/>
          <w:szCs w:val="24"/>
        </w:rPr>
        <w:t xml:space="preserve">Once all the necessary parameters and input files are provided, the computation results are displayed in the panel, showing both the tables and statistics of results. </w:t>
      </w:r>
    </w:p>
    <w:p w14:paraId="49894D6E"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(6) Visualization panel:</w:t>
      </w:r>
      <w:r w:rsidRPr="006A601A">
        <w:rPr>
          <w:rFonts w:ascii="Calibri" w:hAnsi="Calibri" w:cs="Calibri"/>
          <w:sz w:val="24"/>
          <w:szCs w:val="24"/>
        </w:rPr>
        <w:t xml:space="preserve"> This panel displays computation results. </w:t>
      </w:r>
    </w:p>
    <w:p w14:paraId="336C3E18" w14:textId="77777777" w:rsidR="006A7194" w:rsidRPr="006A601A" w:rsidRDefault="006A7194" w:rsidP="006A7194">
      <w:pPr>
        <w:spacing w:line="360" w:lineRule="auto"/>
        <w:jc w:val="left"/>
        <w:rPr>
          <w:rFonts w:ascii="Calibri" w:hAnsi="Calibri" w:cs="Calibri"/>
          <w:b/>
          <w:sz w:val="24"/>
          <w:szCs w:val="24"/>
        </w:rPr>
      </w:pPr>
      <w:r w:rsidRPr="006A601A">
        <w:rPr>
          <w:rFonts w:ascii="Calibri" w:hAnsi="Calibri" w:cs="Calibri"/>
          <w:noProof/>
          <w:sz w:val="24"/>
          <w:szCs w:val="24"/>
        </w:rPr>
        <w:lastRenderedPageBreak/>
        <w:drawing>
          <wp:inline distT="0" distB="0" distL="0" distR="0" wp14:anchorId="56FC455E" wp14:editId="26FE1E70">
            <wp:extent cx="5274310" cy="2802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02255"/>
                    </a:xfrm>
                    <a:prstGeom prst="rect">
                      <a:avLst/>
                    </a:prstGeom>
                  </pic:spPr>
                </pic:pic>
              </a:graphicData>
            </a:graphic>
          </wp:inline>
        </w:drawing>
      </w:r>
    </w:p>
    <w:p w14:paraId="5A96DCFC" w14:textId="7156B243" w:rsidR="006A7194" w:rsidRPr="006A601A" w:rsidRDefault="006A7194" w:rsidP="006A7194">
      <w:pPr>
        <w:spacing w:line="360" w:lineRule="auto"/>
        <w:jc w:val="left"/>
        <w:rPr>
          <w:rFonts w:ascii="Calibri" w:hAnsi="Calibri" w:cs="Calibri"/>
          <w:sz w:val="24"/>
          <w:szCs w:val="24"/>
        </w:rPr>
      </w:pPr>
      <w:bookmarkStart w:id="2" w:name="OLE_LINK81"/>
      <w:bookmarkStart w:id="3" w:name="OLE_LINK82"/>
      <w:r w:rsidRPr="006A601A">
        <w:rPr>
          <w:rFonts w:ascii="Calibri" w:hAnsi="Calibri" w:cs="Calibri"/>
          <w:b/>
          <w:sz w:val="24"/>
          <w:szCs w:val="24"/>
        </w:rPr>
        <w:t>Fig.</w:t>
      </w:r>
      <w:r>
        <w:rPr>
          <w:rFonts w:ascii="Calibri" w:hAnsi="Calibri" w:cs="Calibri"/>
          <w:b/>
          <w:sz w:val="24"/>
          <w:szCs w:val="24"/>
        </w:rPr>
        <w:t xml:space="preserve"> </w:t>
      </w:r>
      <w:bookmarkEnd w:id="2"/>
      <w:bookmarkEnd w:id="3"/>
      <w:r>
        <w:rPr>
          <w:rFonts w:ascii="Calibri" w:hAnsi="Calibri" w:cs="Calibri" w:hint="eastAsia"/>
          <w:b/>
          <w:sz w:val="24"/>
          <w:szCs w:val="24"/>
        </w:rPr>
        <w:t>1</w:t>
      </w:r>
      <w:r w:rsidRPr="006A601A">
        <w:rPr>
          <w:rFonts w:ascii="Calibri" w:hAnsi="Calibri" w:cs="Calibri"/>
          <w:b/>
          <w:sz w:val="24"/>
          <w:szCs w:val="24"/>
        </w:rPr>
        <w:t xml:space="preserve"> </w:t>
      </w:r>
      <w:r w:rsidRPr="006A601A">
        <w:rPr>
          <w:rFonts w:ascii="Calibri" w:hAnsi="Calibri" w:cs="Calibri"/>
          <w:sz w:val="24"/>
          <w:szCs w:val="24"/>
        </w:rPr>
        <w:t>Main GUI of the developed software</w:t>
      </w:r>
    </w:p>
    <w:p w14:paraId="68A88736" w14:textId="260B7D33" w:rsidR="006A7194" w:rsidRPr="006A601A" w:rsidRDefault="006A7194" w:rsidP="006A7194">
      <w:pPr>
        <w:spacing w:line="360" w:lineRule="auto"/>
        <w:rPr>
          <w:rFonts w:ascii="Calibri" w:hAnsi="Calibri" w:cs="Calibri"/>
          <w:sz w:val="24"/>
          <w:szCs w:val="24"/>
        </w:rPr>
      </w:pPr>
      <w:r w:rsidRPr="006A601A">
        <w:rPr>
          <w:rFonts w:ascii="Calibri" w:hAnsi="Calibri" w:cs="Calibri"/>
          <w:sz w:val="24"/>
          <w:szCs w:val="24"/>
        </w:rPr>
        <w:t xml:space="preserve">Fig. </w:t>
      </w:r>
      <w:r>
        <w:rPr>
          <w:rFonts w:ascii="Calibri" w:hAnsi="Calibri" w:cs="Calibri" w:hint="eastAsia"/>
          <w:sz w:val="24"/>
          <w:szCs w:val="24"/>
        </w:rPr>
        <w:t>2</w:t>
      </w:r>
      <w:r w:rsidRPr="006A601A">
        <w:rPr>
          <w:rFonts w:ascii="Calibri" w:hAnsi="Calibri" w:cs="Calibri"/>
          <w:sz w:val="24"/>
          <w:szCs w:val="24"/>
        </w:rPr>
        <w:t xml:space="preserve"> shows the sub-GUI for the model data. When we click the 'Load Model Data' button on the main GUI, the sub-GUI for the model data will appear. The test model data is organized into separate files for bounds and densities. It consists of two panels.</w:t>
      </w:r>
    </w:p>
    <w:p w14:paraId="24581064"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(1) Boundary panel:</w:t>
      </w:r>
      <w:r w:rsidRPr="006A601A">
        <w:rPr>
          <w:rFonts w:ascii="Calibri" w:hAnsi="Calibri" w:cs="Calibri"/>
          <w:sz w:val="24"/>
          <w:szCs w:val="24"/>
        </w:rPr>
        <w:t xml:space="preserve"> The model data consists of four columns: longitude, latitude, upper bound, and lower bound. If the model includes multiple layers, the data can extend across additional columns.   </w:t>
      </w:r>
    </w:p>
    <w:p w14:paraId="617983C6" w14:textId="77777777" w:rsidR="006A7194" w:rsidRPr="006A601A" w:rsidRDefault="006A7194" w:rsidP="006A7194">
      <w:pPr>
        <w:spacing w:line="360" w:lineRule="auto"/>
        <w:rPr>
          <w:rFonts w:ascii="Calibri" w:hAnsi="Calibri" w:cs="Calibri"/>
          <w:sz w:val="24"/>
          <w:szCs w:val="24"/>
        </w:rPr>
      </w:pPr>
      <w:r w:rsidRPr="006A601A">
        <w:rPr>
          <w:rFonts w:ascii="Calibri" w:hAnsi="Calibri" w:cs="Calibri"/>
          <w:b/>
          <w:sz w:val="24"/>
          <w:szCs w:val="24"/>
        </w:rPr>
        <w:t>(2) Density panel:</w:t>
      </w:r>
      <w:r w:rsidRPr="006A601A">
        <w:rPr>
          <w:rFonts w:ascii="Calibri" w:hAnsi="Calibri" w:cs="Calibri"/>
          <w:sz w:val="24"/>
          <w:szCs w:val="24"/>
        </w:rPr>
        <w:t xml:space="preserve"> Here, the density values are organized to correspond with the individual layers.</w:t>
      </w:r>
    </w:p>
    <w:p w14:paraId="0DC12CA8" w14:textId="77777777" w:rsidR="006A7194" w:rsidRPr="006A601A" w:rsidRDefault="006A7194" w:rsidP="006A7194">
      <w:pPr>
        <w:spacing w:line="360" w:lineRule="auto"/>
        <w:jc w:val="left"/>
        <w:rPr>
          <w:rFonts w:ascii="Calibri" w:hAnsi="Calibri" w:cs="Calibri"/>
          <w:b/>
          <w:sz w:val="24"/>
          <w:szCs w:val="24"/>
        </w:rPr>
      </w:pPr>
      <w:r w:rsidRPr="006A601A">
        <w:rPr>
          <w:rFonts w:ascii="Calibri" w:hAnsi="Calibri" w:cs="Calibri"/>
          <w:noProof/>
          <w:sz w:val="24"/>
          <w:szCs w:val="24"/>
        </w:rPr>
        <w:drawing>
          <wp:inline distT="0" distB="0" distL="0" distR="0" wp14:anchorId="7DE268C1" wp14:editId="71D9AB8C">
            <wp:extent cx="5274310" cy="3122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22295"/>
                    </a:xfrm>
                    <a:prstGeom prst="rect">
                      <a:avLst/>
                    </a:prstGeom>
                  </pic:spPr>
                </pic:pic>
              </a:graphicData>
            </a:graphic>
          </wp:inline>
        </w:drawing>
      </w:r>
    </w:p>
    <w:p w14:paraId="46DAE7D2" w14:textId="3E32CAE1" w:rsidR="006A7194" w:rsidRDefault="006A7194" w:rsidP="006A7194">
      <w:pPr>
        <w:spacing w:line="360" w:lineRule="auto"/>
        <w:rPr>
          <w:rFonts w:ascii="Calibri" w:hAnsi="Calibri" w:cs="Calibri"/>
          <w:sz w:val="24"/>
          <w:szCs w:val="24"/>
        </w:rPr>
      </w:pPr>
      <w:r w:rsidRPr="004F63C3">
        <w:rPr>
          <w:rFonts w:ascii="Calibri" w:hAnsi="Calibri" w:cs="Calibri"/>
          <w:b/>
          <w:sz w:val="24"/>
          <w:szCs w:val="24"/>
        </w:rPr>
        <w:lastRenderedPageBreak/>
        <w:t>Fig.</w:t>
      </w:r>
      <w:r>
        <w:rPr>
          <w:rFonts w:ascii="Calibri" w:hAnsi="Calibri" w:cs="Calibri"/>
          <w:b/>
          <w:sz w:val="24"/>
          <w:szCs w:val="24"/>
        </w:rPr>
        <w:t xml:space="preserve"> </w:t>
      </w:r>
      <w:r>
        <w:rPr>
          <w:rFonts w:ascii="Calibri" w:hAnsi="Calibri" w:cs="Calibri" w:hint="eastAsia"/>
          <w:b/>
          <w:sz w:val="24"/>
          <w:szCs w:val="24"/>
        </w:rPr>
        <w:t>2</w:t>
      </w:r>
      <w:r w:rsidRPr="004F63C3">
        <w:rPr>
          <w:rFonts w:ascii="Calibri" w:hAnsi="Calibri" w:cs="Calibri"/>
          <w:sz w:val="24"/>
          <w:szCs w:val="24"/>
        </w:rPr>
        <w:t xml:space="preserve"> Sub-GUI of the model data</w:t>
      </w:r>
    </w:p>
    <w:p w14:paraId="3C02E1CA" w14:textId="77777777" w:rsidR="00BD613B" w:rsidRPr="006A7194" w:rsidRDefault="00BD613B"/>
    <w:sectPr w:rsidR="00BD613B" w:rsidRPr="006A71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F11D5" w14:textId="77777777" w:rsidR="00DB4572" w:rsidRDefault="00DB4572" w:rsidP="006A7194">
      <w:r>
        <w:separator/>
      </w:r>
    </w:p>
  </w:endnote>
  <w:endnote w:type="continuationSeparator" w:id="0">
    <w:p w14:paraId="04850EA3" w14:textId="77777777" w:rsidR="00DB4572" w:rsidRDefault="00DB4572" w:rsidP="006A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8D8A5" w14:textId="77777777" w:rsidR="00DB4572" w:rsidRDefault="00DB4572" w:rsidP="006A7194">
      <w:r>
        <w:separator/>
      </w:r>
    </w:p>
  </w:footnote>
  <w:footnote w:type="continuationSeparator" w:id="0">
    <w:p w14:paraId="0F93FE49" w14:textId="77777777" w:rsidR="00DB4572" w:rsidRDefault="00DB4572" w:rsidP="006A71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48"/>
    <w:rsid w:val="000000E8"/>
    <w:rsid w:val="006A7194"/>
    <w:rsid w:val="009C7B48"/>
    <w:rsid w:val="00A503F8"/>
    <w:rsid w:val="00AD0984"/>
    <w:rsid w:val="00BD613B"/>
    <w:rsid w:val="00C069E9"/>
    <w:rsid w:val="00D74AC4"/>
    <w:rsid w:val="00DB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151C"/>
  <w15:chartTrackingRefBased/>
  <w15:docId w15:val="{D08E9625-4647-4B9A-B0A7-DC97EF59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194"/>
    <w:pPr>
      <w:widowControl w:val="0"/>
      <w:jc w:val="both"/>
    </w:pPr>
    <w:rPr>
      <w:rFonts w:asciiTheme="minorHAnsi" w:eastAsiaTheme="minorEastAsia" w:hAnsiTheme="minorHAnsi"/>
    </w:rPr>
  </w:style>
  <w:style w:type="paragraph" w:styleId="1">
    <w:name w:val="heading 1"/>
    <w:basedOn w:val="a"/>
    <w:next w:val="a"/>
    <w:link w:val="10"/>
    <w:uiPriority w:val="9"/>
    <w:qFormat/>
    <w:rsid w:val="009C7B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7B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7B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7B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7B4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C7B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7B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7B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C7B4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74AC4"/>
    <w:tblPr>
      <w:tblBorders>
        <w:top w:val="single" w:sz="12" w:space="0" w:color="auto"/>
        <w:bottom w:val="single" w:sz="12" w:space="0" w:color="auto"/>
      </w:tblBorders>
    </w:tblPr>
    <w:tblStylePr w:type="firstRow">
      <w:pPr>
        <w:wordWrap/>
        <w:spacing w:line="360" w:lineRule="auto"/>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9C7B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7B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7B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7B48"/>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9C7B48"/>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9C7B48"/>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9C7B48"/>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9C7B48"/>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9C7B48"/>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9C7B4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9C7B48"/>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9C7B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9C7B48"/>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9C7B48"/>
    <w:pPr>
      <w:spacing w:before="160" w:after="160"/>
      <w:jc w:val="center"/>
    </w:pPr>
    <w:rPr>
      <w:rFonts w:ascii="Times New Roman" w:eastAsia="宋体" w:hAnsi="Times New Roman"/>
      <w:i/>
      <w:iCs/>
      <w:color w:val="404040" w:themeColor="text1" w:themeTint="BF"/>
    </w:rPr>
  </w:style>
  <w:style w:type="character" w:customStyle="1" w:styleId="a9">
    <w:name w:val="引用 字符"/>
    <w:basedOn w:val="a0"/>
    <w:link w:val="a8"/>
    <w:uiPriority w:val="29"/>
    <w:rsid w:val="009C7B48"/>
    <w:rPr>
      <w:i/>
      <w:iCs/>
      <w:color w:val="404040" w:themeColor="text1" w:themeTint="BF"/>
    </w:rPr>
  </w:style>
  <w:style w:type="paragraph" w:styleId="aa">
    <w:name w:val="List Paragraph"/>
    <w:basedOn w:val="a"/>
    <w:uiPriority w:val="34"/>
    <w:qFormat/>
    <w:rsid w:val="009C7B48"/>
    <w:pPr>
      <w:ind w:left="720"/>
      <w:contextualSpacing/>
    </w:pPr>
    <w:rPr>
      <w:rFonts w:ascii="Times New Roman" w:eastAsia="宋体" w:hAnsi="Times New Roman"/>
    </w:rPr>
  </w:style>
  <w:style w:type="character" w:styleId="ab">
    <w:name w:val="Intense Emphasis"/>
    <w:basedOn w:val="a0"/>
    <w:uiPriority w:val="21"/>
    <w:qFormat/>
    <w:rsid w:val="009C7B48"/>
    <w:rPr>
      <w:i/>
      <w:iCs/>
      <w:color w:val="0F4761" w:themeColor="accent1" w:themeShade="BF"/>
    </w:rPr>
  </w:style>
  <w:style w:type="paragraph" w:styleId="ac">
    <w:name w:val="Intense Quote"/>
    <w:basedOn w:val="a"/>
    <w:next w:val="a"/>
    <w:link w:val="ad"/>
    <w:uiPriority w:val="30"/>
    <w:qFormat/>
    <w:rsid w:val="009C7B48"/>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宋体" w:hAnsi="Times New Roman"/>
      <w:i/>
      <w:iCs/>
      <w:color w:val="0F4761" w:themeColor="accent1" w:themeShade="BF"/>
    </w:rPr>
  </w:style>
  <w:style w:type="character" w:customStyle="1" w:styleId="ad">
    <w:name w:val="明显引用 字符"/>
    <w:basedOn w:val="a0"/>
    <w:link w:val="ac"/>
    <w:uiPriority w:val="30"/>
    <w:rsid w:val="009C7B48"/>
    <w:rPr>
      <w:i/>
      <w:iCs/>
      <w:color w:val="0F4761" w:themeColor="accent1" w:themeShade="BF"/>
    </w:rPr>
  </w:style>
  <w:style w:type="character" w:styleId="ae">
    <w:name w:val="Intense Reference"/>
    <w:basedOn w:val="a0"/>
    <w:uiPriority w:val="32"/>
    <w:qFormat/>
    <w:rsid w:val="009C7B48"/>
    <w:rPr>
      <w:b/>
      <w:bCs/>
      <w:smallCaps/>
      <w:color w:val="0F4761" w:themeColor="accent1" w:themeShade="BF"/>
      <w:spacing w:val="5"/>
    </w:rPr>
  </w:style>
  <w:style w:type="paragraph" w:styleId="af">
    <w:name w:val="header"/>
    <w:basedOn w:val="a"/>
    <w:link w:val="af0"/>
    <w:uiPriority w:val="99"/>
    <w:unhideWhenUsed/>
    <w:rsid w:val="006A7194"/>
    <w:pPr>
      <w:tabs>
        <w:tab w:val="center" w:pos="4153"/>
        <w:tab w:val="right" w:pos="8306"/>
      </w:tabs>
      <w:snapToGrid w:val="0"/>
      <w:jc w:val="center"/>
    </w:pPr>
    <w:rPr>
      <w:rFonts w:ascii="Times New Roman" w:eastAsia="宋体" w:hAnsi="Times New Roman"/>
      <w:sz w:val="18"/>
      <w:szCs w:val="18"/>
    </w:rPr>
  </w:style>
  <w:style w:type="character" w:customStyle="1" w:styleId="af0">
    <w:name w:val="页眉 字符"/>
    <w:basedOn w:val="a0"/>
    <w:link w:val="af"/>
    <w:uiPriority w:val="99"/>
    <w:rsid w:val="006A7194"/>
    <w:rPr>
      <w:sz w:val="18"/>
      <w:szCs w:val="18"/>
    </w:rPr>
  </w:style>
  <w:style w:type="paragraph" w:styleId="af1">
    <w:name w:val="footer"/>
    <w:basedOn w:val="a"/>
    <w:link w:val="af2"/>
    <w:uiPriority w:val="99"/>
    <w:unhideWhenUsed/>
    <w:rsid w:val="006A7194"/>
    <w:pPr>
      <w:tabs>
        <w:tab w:val="center" w:pos="4153"/>
        <w:tab w:val="right" w:pos="8306"/>
      </w:tabs>
      <w:snapToGrid w:val="0"/>
      <w:jc w:val="left"/>
    </w:pPr>
    <w:rPr>
      <w:rFonts w:ascii="Times New Roman" w:eastAsia="宋体" w:hAnsi="Times New Roman"/>
      <w:sz w:val="18"/>
      <w:szCs w:val="18"/>
    </w:rPr>
  </w:style>
  <w:style w:type="character" w:customStyle="1" w:styleId="af2">
    <w:name w:val="页脚 字符"/>
    <w:basedOn w:val="a0"/>
    <w:link w:val="af1"/>
    <w:uiPriority w:val="99"/>
    <w:rsid w:val="006A71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晓雨 唐</dc:creator>
  <cp:keywords/>
  <dc:description/>
  <cp:lastModifiedBy>晓雨 唐</cp:lastModifiedBy>
  <cp:revision>2</cp:revision>
  <dcterms:created xsi:type="dcterms:W3CDTF">2025-04-27T02:33:00Z</dcterms:created>
  <dcterms:modified xsi:type="dcterms:W3CDTF">2025-04-27T02:34:00Z</dcterms:modified>
</cp:coreProperties>
</file>