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rFonts w:ascii="NanumGothic" w:hAnsi="NanumGothic" w:eastAsia="NanumGothic"/>
          <w:b/>
          <w:color w:val="2F3A8F"/>
          <w:sz w:val="36"/>
        </w:rPr>
        <w:t>이커머스 시스템 점검 및 장애보고서</w:t>
      </w:r>
    </w:p>
    <w:p>
      <w:r>
        <w:rPr>
          <w:rFonts w:ascii="NanumGothic" w:hAnsi="NanumGothic" w:eastAsia="NanumGothic"/>
          <w:sz w:val="18"/>
        </w:rPr>
        <w:t>공지/상담 데이터를 참고한 IT Ops 합성 fixture</w:t>
      </w:r>
    </w:p>
    <w:p>
      <w:r>
        <w:rPr>
          <w:rFonts w:ascii="NanumGothic" w:hAnsi="NanumGothic" w:eastAsia="NanumGothic"/>
          <w:b/>
          <w:color w:val="2F3A8F"/>
          <w:sz w:val="26"/>
        </w:rPr>
        <w:t>장애 개요</w:t>
      </w:r>
    </w:p>
    <w:p>
      <w:pPr>
        <w:spacing w:after="80"/>
      </w:pPr>
      <w:r>
        <w:t>온라인몰 결제/배송 조회 API 지연으로 일부 고객 문의가 증가한 상황을 가정한 장애보고서다.</w:t>
      </w:r>
    </w:p>
    <w:p>
      <w:r>
        <w:rPr>
          <w:rFonts w:ascii="NanumGothic" w:hAnsi="NanumGothic" w:eastAsia="NanumGothic"/>
          <w:b/>
          <w:color w:val="2F3A8F"/>
          <w:sz w:val="26"/>
        </w:rPr>
        <w:t>타임라인</w:t>
      </w:r>
    </w:p>
    <w:p>
      <w:pPr>
        <w:spacing w:after="60"/>
      </w:pPr>
      <w:r>
        <w:t>09:10 모니터링 알림 발생 - 결제 API 응답시간 증가</w:t>
      </w:r>
    </w:p>
    <w:p>
      <w:pPr>
        <w:spacing w:after="60"/>
      </w:pPr>
      <w:r>
        <w:t>09:17 고객센터 상담분류 01/06/18 증가 확인</w:t>
      </w:r>
    </w:p>
    <w:p>
      <w:pPr>
        <w:spacing w:after="60"/>
      </w:pPr>
      <w:r>
        <w:t>09:25 PG 연동 모듈 재시작</w:t>
      </w:r>
    </w:p>
    <w:p>
      <w:pPr>
        <w:spacing w:after="60"/>
      </w:pPr>
      <w:r>
        <w:t>09:42 배송조회 API 캐시 만료 정책 조정</w:t>
      </w:r>
    </w:p>
    <w:p>
      <w:pPr>
        <w:spacing w:after="60"/>
      </w:pPr>
      <w:r>
        <w:t>10:05 정상화 확인</w:t>
      </w:r>
    </w:p>
    <w:p>
      <w:r>
        <w:rPr>
          <w:rFonts w:ascii="NanumGothic" w:hAnsi="NanumGothic" w:eastAsia="NanumGothic"/>
          <w:b/>
          <w:color w:val="2F3A8F"/>
          <w:sz w:val="26"/>
        </w:rPr>
        <w:t>조치 명령어 샘플</w:t>
      </w:r>
    </w:p>
    <w:p>
      <w:pPr>
        <w:spacing w:after="80"/>
      </w:pPr>
      <w:r>
        <w:t>kubectl rollout restart deployment/payment-api -n commerce</w:t>
        <w:br/>
        <w:t>kubectl logs deployment/payment-api -n commerce --tail=200</w:t>
      </w:r>
    </w:p>
    <w:p>
      <w:r>
        <w:rPr>
          <w:rFonts w:ascii="NanumGothic" w:hAnsi="NanumGothic" w:eastAsia="NanumGothic"/>
          <w:b/>
          <w:color w:val="2F3A8F"/>
          <w:sz w:val="26"/>
        </w:rPr>
        <w:t>재발방지 액션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28"/>
        <w:gridCol w:w="2628"/>
        <w:gridCol w:w="2628"/>
        <w:gridCol w:w="2628"/>
      </w:tblGrid>
      <w:tr>
        <w:tc>
          <w:tcPr>
            <w:tcW w:type="dxa" w:w="2628"/>
            <w:shd w:fill="385A7C"/>
          </w:tcPr>
          <w:p>
            <w:r/>
            <w:r>
              <w:rPr>
                <w:rFonts w:ascii="NanumGothic" w:hAnsi="NanumGothic" w:eastAsia="NanumGothic"/>
                <w:b/>
                <w:color w:val="FFFFFF"/>
                <w:sz w:val="18"/>
              </w:rPr>
              <w:t>액션</w:t>
            </w:r>
          </w:p>
        </w:tc>
        <w:tc>
          <w:tcPr>
            <w:tcW w:type="dxa" w:w="2628"/>
            <w:shd w:fill="385A7C"/>
          </w:tcPr>
          <w:p>
            <w:r/>
            <w:r>
              <w:rPr>
                <w:rFonts w:ascii="NanumGothic" w:hAnsi="NanumGothic" w:eastAsia="NanumGothic"/>
                <w:b/>
                <w:color w:val="FFFFFF"/>
                <w:sz w:val="18"/>
              </w:rPr>
              <w:t>담당</w:t>
            </w:r>
          </w:p>
        </w:tc>
        <w:tc>
          <w:tcPr>
            <w:tcW w:type="dxa" w:w="2628"/>
            <w:shd w:fill="385A7C"/>
          </w:tcPr>
          <w:p>
            <w:r/>
            <w:r>
              <w:rPr>
                <w:rFonts w:ascii="NanumGothic" w:hAnsi="NanumGothic" w:eastAsia="NanumGothic"/>
                <w:b/>
                <w:color w:val="FFFFFF"/>
                <w:sz w:val="18"/>
              </w:rPr>
              <w:t>기한</w:t>
            </w:r>
          </w:p>
        </w:tc>
        <w:tc>
          <w:tcPr>
            <w:tcW w:type="dxa" w:w="2628"/>
            <w:shd w:fill="385A7C"/>
          </w:tcPr>
          <w:p>
            <w:r/>
            <w:r>
              <w:rPr>
                <w:rFonts w:ascii="NanumGothic" w:hAnsi="NanumGothic" w:eastAsia="NanumGothic"/>
                <w:b/>
                <w:color w:val="FFFFFF"/>
                <w:sz w:val="18"/>
              </w:rPr>
              <w:t>상태</w:t>
            </w:r>
          </w:p>
        </w:tc>
      </w:tr>
      <w:tr>
        <w:tc>
          <w:tcPr>
            <w:tcW w:type="dxa" w:w="2628"/>
            <w:vAlign w:val="top"/>
          </w:tcPr>
          <w:p>
            <w:r/>
            <w:r>
              <w:rPr>
                <w:rFonts w:ascii="NanumGothic" w:hAnsi="NanumGothic" w:eastAsia="NanumGothic"/>
                <w:b w:val="0"/>
                <w:sz w:val="18"/>
              </w:rPr>
              <w:t>PG 응답시간 알림 임계값 조정</w:t>
            </w:r>
          </w:p>
        </w:tc>
        <w:tc>
          <w:tcPr>
            <w:tcW w:type="dxa" w:w="2628"/>
            <w:vAlign w:val="top"/>
          </w:tcPr>
          <w:p>
            <w:r/>
            <w:r>
              <w:rPr>
                <w:rFonts w:ascii="NanumGothic" w:hAnsi="NanumGothic" w:eastAsia="NanumGothic"/>
                <w:b w:val="0"/>
                <w:sz w:val="18"/>
              </w:rPr>
              <w:t>IT Ops</w:t>
            </w:r>
          </w:p>
        </w:tc>
        <w:tc>
          <w:tcPr>
            <w:tcW w:type="dxa" w:w="2628"/>
            <w:vAlign w:val="top"/>
          </w:tcPr>
          <w:p>
            <w:r/>
            <w:r>
              <w:rPr>
                <w:rFonts w:ascii="NanumGothic" w:hAnsi="NanumGothic" w:eastAsia="NanumGothic"/>
                <w:b w:val="0"/>
                <w:sz w:val="18"/>
              </w:rPr>
              <w:t>2026-06-03</w:t>
            </w:r>
          </w:p>
        </w:tc>
        <w:tc>
          <w:tcPr>
            <w:tcW w:type="dxa" w:w="2628"/>
            <w:vAlign w:val="top"/>
          </w:tcPr>
          <w:p>
            <w:r/>
            <w:r>
              <w:rPr>
                <w:rFonts w:ascii="NanumGothic" w:hAnsi="NanumGothic" w:eastAsia="NanumGothic"/>
                <w:b w:val="0"/>
                <w:sz w:val="18"/>
              </w:rPr>
              <w:t>진행</w:t>
            </w:r>
          </w:p>
        </w:tc>
      </w:tr>
      <w:tr>
        <w:tc>
          <w:tcPr>
            <w:tcW w:type="dxa" w:w="2628"/>
            <w:vAlign w:val="top"/>
          </w:tcPr>
          <w:p>
            <w:r/>
            <w:r>
              <w:rPr>
                <w:rFonts w:ascii="NanumGothic" w:hAnsi="NanumGothic" w:eastAsia="NanumGothic"/>
                <w:b w:val="0"/>
                <w:sz w:val="18"/>
              </w:rPr>
              <w:t>고객센터 FAQ 자동공지 템플릿 추가</w:t>
            </w:r>
          </w:p>
        </w:tc>
        <w:tc>
          <w:tcPr>
            <w:tcW w:type="dxa" w:w="2628"/>
            <w:vAlign w:val="top"/>
          </w:tcPr>
          <w:p>
            <w:r/>
            <w:r>
              <w:rPr>
                <w:rFonts w:ascii="NanumGothic" w:hAnsi="NanumGothic" w:eastAsia="NanumGothic"/>
                <w:b w:val="0"/>
                <w:sz w:val="18"/>
              </w:rPr>
              <w:t>CS</w:t>
            </w:r>
          </w:p>
        </w:tc>
        <w:tc>
          <w:tcPr>
            <w:tcW w:type="dxa" w:w="2628"/>
            <w:vAlign w:val="top"/>
          </w:tcPr>
          <w:p>
            <w:r/>
            <w:r>
              <w:rPr>
                <w:rFonts w:ascii="NanumGothic" w:hAnsi="NanumGothic" w:eastAsia="NanumGothic"/>
                <w:b w:val="0"/>
                <w:sz w:val="18"/>
              </w:rPr>
              <w:t>2026-06-05</w:t>
            </w:r>
          </w:p>
        </w:tc>
        <w:tc>
          <w:tcPr>
            <w:tcW w:type="dxa" w:w="2628"/>
            <w:vAlign w:val="top"/>
          </w:tcPr>
          <w:p>
            <w:r/>
            <w:r>
              <w:rPr>
                <w:rFonts w:ascii="NanumGothic" w:hAnsi="NanumGothic" w:eastAsia="NanumGothic"/>
                <w:b w:val="0"/>
                <w:sz w:val="18"/>
              </w:rPr>
              <w:t>대기</w:t>
            </w:r>
          </w:p>
        </w:tc>
      </w:tr>
      <w:tr>
        <w:tc>
          <w:tcPr>
            <w:tcW w:type="dxa" w:w="2628"/>
            <w:vAlign w:val="top"/>
          </w:tcPr>
          <w:p>
            <w:r/>
            <w:r>
              <w:rPr>
                <w:rFonts w:ascii="NanumGothic" w:hAnsi="NanumGothic" w:eastAsia="NanumGothic"/>
                <w:b w:val="0"/>
                <w:sz w:val="18"/>
              </w:rPr>
              <w:t>배송조회 API 캐시 정책 문서화</w:t>
            </w:r>
          </w:p>
        </w:tc>
        <w:tc>
          <w:tcPr>
            <w:tcW w:type="dxa" w:w="2628"/>
            <w:vAlign w:val="top"/>
          </w:tcPr>
          <w:p>
            <w:r/>
            <w:r>
              <w:rPr>
                <w:rFonts w:ascii="NanumGothic" w:hAnsi="NanumGothic" w:eastAsia="NanumGothic"/>
                <w:b w:val="0"/>
                <w:sz w:val="18"/>
              </w:rPr>
              <w:t>개발</w:t>
            </w:r>
          </w:p>
        </w:tc>
        <w:tc>
          <w:tcPr>
            <w:tcW w:type="dxa" w:w="2628"/>
            <w:vAlign w:val="top"/>
          </w:tcPr>
          <w:p>
            <w:r/>
            <w:r>
              <w:rPr>
                <w:rFonts w:ascii="NanumGothic" w:hAnsi="NanumGothic" w:eastAsia="NanumGothic"/>
                <w:b w:val="0"/>
                <w:sz w:val="18"/>
              </w:rPr>
              <w:t>2026-06-07</w:t>
            </w:r>
          </w:p>
        </w:tc>
        <w:tc>
          <w:tcPr>
            <w:tcW w:type="dxa" w:w="2628"/>
            <w:vAlign w:val="top"/>
          </w:tcPr>
          <w:p>
            <w:r/>
            <w:r>
              <w:rPr>
                <w:rFonts w:ascii="NanumGothic" w:hAnsi="NanumGothic" w:eastAsia="NanumGothic"/>
                <w:b w:val="0"/>
                <w:sz w:val="18"/>
              </w:rPr>
              <w:t>대기</w:t>
            </w:r>
          </w:p>
        </w:tc>
      </w:tr>
    </w:tbl>
    <w:p/>
    <w:sectPr w:rsidR="00FC693F" w:rsidRPr="0006063C" w:rsidSect="00034616">
      <w:pgSz w:w="12240" w:h="15840"/>
      <w:pgMar w:top="864" w:right="864" w:bottom="864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anumGothic" w:hAnsi="NanumGothic" w:eastAsia="NanumGothi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