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0EBB3" w14:textId="77777777" w:rsidR="009D3966" w:rsidRPr="009D3966" w:rsidRDefault="009D3966" w:rsidP="009D3966">
      <w:pPr>
        <w:rPr>
          <w:rFonts w:hint="eastAsia"/>
        </w:rPr>
      </w:pPr>
      <w:proofErr w:type="gramStart"/>
      <w:r w:rsidRPr="009D3966">
        <w:rPr>
          <w:b/>
          <w:bCs/>
        </w:rPr>
        <w:t>《自然辩证法》结课论文</w:t>
      </w:r>
      <w:proofErr w:type="gramEnd"/>
    </w:p>
    <w:p w14:paraId="613F1754" w14:textId="147A3127" w:rsidR="009D3966" w:rsidRPr="009D3966" w:rsidRDefault="009D3966" w:rsidP="009D3966">
      <w:pPr>
        <w:rPr>
          <w:rFonts w:hint="eastAsia"/>
        </w:rPr>
      </w:pPr>
      <w:r w:rsidRPr="009D3966">
        <w:rPr>
          <w:b/>
          <w:bCs/>
        </w:rPr>
        <w:t>论文题目：</w:t>
      </w:r>
      <w:r w:rsidR="0066190D" w:rsidRPr="0066190D">
        <w:rPr>
          <w:rFonts w:hint="eastAsia"/>
          <w:b/>
          <w:bCs/>
        </w:rPr>
        <w:t>自然辩证法赋能国防工科人才培养研究</w:t>
      </w:r>
    </w:p>
    <w:p w14:paraId="4C6EE188" w14:textId="77777777" w:rsidR="009D3966" w:rsidRPr="009D3966" w:rsidRDefault="009D3966" w:rsidP="009D3966">
      <w:pPr>
        <w:rPr>
          <w:rFonts w:hint="eastAsia"/>
        </w:rPr>
      </w:pPr>
      <w:r w:rsidRPr="009D3966">
        <w:rPr>
          <w:b/>
          <w:bCs/>
        </w:rPr>
        <w:t>姓名：</w:t>
      </w:r>
      <w:r w:rsidRPr="009D3966">
        <w:t xml:space="preserve"> [你的姓名] </w:t>
      </w:r>
      <w:r w:rsidRPr="009D3966">
        <w:rPr>
          <w:b/>
          <w:bCs/>
        </w:rPr>
        <w:t>学号：</w:t>
      </w:r>
      <w:r w:rsidRPr="009D3966">
        <w:t xml:space="preserve"> [你的学号]</w:t>
      </w:r>
    </w:p>
    <w:p w14:paraId="54CF0D73" w14:textId="60CDB6CB" w:rsidR="009D3966" w:rsidRDefault="009D3966" w:rsidP="009D3966">
      <w:pPr>
        <w:rPr>
          <w:rFonts w:hint="eastAsia"/>
        </w:rPr>
      </w:pPr>
      <w:r w:rsidRPr="009D3966">
        <w:rPr>
          <w:b/>
          <w:bCs/>
        </w:rPr>
        <w:t>摘要：</w:t>
      </w:r>
    </w:p>
    <w:p w14:paraId="54DA424A" w14:textId="16289027" w:rsidR="00E032DD" w:rsidRPr="00E032DD" w:rsidRDefault="00E032DD" w:rsidP="00E032DD">
      <w:pPr>
        <w:rPr>
          <w:rFonts w:hint="eastAsia"/>
        </w:rPr>
      </w:pPr>
      <w:r w:rsidRPr="00E032DD">
        <w:t>在新一轮科技革命与产业变革背景下，国防科技自立自强成为国家战略核心支撑。国防工科研究生作为科技创新的主力军，其科研能力直接关系国家核心竞争力塑造。本文基于自然辩证法基本原理，深入剖析其系统思维、矛盾分析、实践第一等核心方法论对研究生科研能力的赋能机制。从认识论层面，阐释自然辩证法助力构建系统性科研认知框架；从方法论层面，探讨矛盾分析</w:t>
      </w:r>
      <w:proofErr w:type="gramStart"/>
      <w:r w:rsidRPr="00E032DD">
        <w:t>法引导</w:t>
      </w:r>
      <w:proofErr w:type="gramEnd"/>
      <w:r w:rsidRPr="00E032DD">
        <w:t>把握关键矛盾突破；从实践论层面，论证实践第一观点驱动理论实践深度融合。最后提出构建“价值引领-方法渗透-实践淬炼”三位一体协同育人模式，为新时代国防工科高层次人才培养提供理论支持与实践路径。</w:t>
      </w:r>
    </w:p>
    <w:p w14:paraId="21F42716" w14:textId="77777777" w:rsidR="00E032DD" w:rsidRPr="00E032DD" w:rsidRDefault="00E032DD" w:rsidP="009D3966">
      <w:pPr>
        <w:rPr>
          <w:rFonts w:hint="eastAsia"/>
        </w:rPr>
      </w:pPr>
    </w:p>
    <w:p w14:paraId="5B652BB0" w14:textId="77777777" w:rsidR="0066190D" w:rsidRPr="009D3966" w:rsidRDefault="0066190D" w:rsidP="009D3966">
      <w:pPr>
        <w:rPr>
          <w:rFonts w:hint="eastAsia"/>
        </w:rPr>
      </w:pPr>
    </w:p>
    <w:p w14:paraId="2643D5F6" w14:textId="77777777" w:rsidR="009D3966" w:rsidRPr="009D3966" w:rsidRDefault="009D3966" w:rsidP="009D3966">
      <w:pPr>
        <w:rPr>
          <w:rFonts w:hint="eastAsia"/>
        </w:rPr>
      </w:pPr>
      <w:r w:rsidRPr="009D3966">
        <w:rPr>
          <w:b/>
          <w:bCs/>
        </w:rPr>
        <w:t>关键词：</w:t>
      </w:r>
      <w:r w:rsidRPr="009D3966">
        <w:t xml:space="preserve"> 自然辩证法；国防工科研究生；科研能力；赋能作用；方法论</w:t>
      </w:r>
    </w:p>
    <w:p w14:paraId="6ADE5D5F" w14:textId="6FB0E771" w:rsidR="009D3966" w:rsidRPr="009D3966" w:rsidRDefault="00933B8D" w:rsidP="00933B8D">
      <w:pPr>
        <w:widowControl/>
        <w:rPr>
          <w:rFonts w:hint="eastAsia"/>
        </w:rPr>
      </w:pPr>
      <w:r>
        <w:rPr>
          <w:rFonts w:hint="eastAsia"/>
        </w:rPr>
        <w:br w:type="page"/>
      </w:r>
    </w:p>
    <w:p w14:paraId="1F7EE33B" w14:textId="77777777" w:rsidR="00D77C93" w:rsidRPr="00D77C93" w:rsidRDefault="00D77C93" w:rsidP="00D77C93">
      <w:pPr>
        <w:rPr>
          <w:rFonts w:hint="eastAsia"/>
        </w:rPr>
      </w:pPr>
      <w:r w:rsidRPr="00D77C93">
        <w:lastRenderedPageBreak/>
        <w:t>当前，科技革命与大国博弈交织，国防科技自立自强关乎民族复兴。其核心在人才，尤以肩负重大攻关使命的国防工科研究生为关键。然传统工科教育重技能轻思维，易陷“技术主义”，难应复杂系统之需。</w:t>
      </w:r>
    </w:p>
    <w:p w14:paraId="61E01E15" w14:textId="77777777" w:rsidR="00D77C93" w:rsidRPr="00D77C93" w:rsidRDefault="00D77C93" w:rsidP="00D77C93">
      <w:pPr>
        <w:rPr>
          <w:rFonts w:hint="eastAsia"/>
        </w:rPr>
      </w:pPr>
      <w:r w:rsidRPr="00D77C93">
        <w:t>自然辩证法作为马克思主义哲学在科技领域的运用，其方法论精髓——系统思维、矛盾分析、实践第一、否定之否定——恰是</w:t>
      </w:r>
      <w:proofErr w:type="gramStart"/>
      <w:r w:rsidRPr="00D77C93">
        <w:t>破解此困的</w:t>
      </w:r>
      <w:proofErr w:type="gramEnd"/>
      <w:r w:rsidRPr="00D77C93">
        <w:t>“思想武器”。它非教条，而是“基因改造”式赋能：引导学生超越局部，构建全局视野；精准识别并攻克主要矛盾；坚持实践检验，强化工程转化；鼓励批判扬弃，激发颠覆创新。</w:t>
      </w:r>
    </w:p>
    <w:p w14:paraId="6DEEE8B0" w14:textId="07364728" w:rsidR="00D77C93" w:rsidRPr="00D77C93" w:rsidRDefault="00D77C93" w:rsidP="00D77C93">
      <w:pPr>
        <w:rPr>
          <w:rFonts w:hint="eastAsia"/>
        </w:rPr>
      </w:pPr>
      <w:r w:rsidRPr="00D77C93">
        <w:t>当前培养困境凸显：价值偏移致选题短视、成果泡沫；方法缺失致思维碎片、创新乏力；实践薄弱</w:t>
      </w:r>
      <w:proofErr w:type="gramStart"/>
      <w:r w:rsidRPr="00D77C93">
        <w:t>致经验</w:t>
      </w:r>
      <w:proofErr w:type="gramEnd"/>
      <w:r w:rsidRPr="00D77C93">
        <w:t>匮乏、转化困难。亟需构建“价值-方法-实践”三位一体育人模式：</w:t>
      </w:r>
      <w:r w:rsidR="00BC2B51">
        <w:rPr>
          <w:rFonts w:hint="eastAsia"/>
        </w:rPr>
        <w:t xml:space="preserve"> </w:t>
      </w:r>
      <w:r w:rsidRPr="00D77C93">
        <w:t>深化课程思政，筑牢家国情怀；开设专题研讨，渗透辩证方法；共建产</w:t>
      </w:r>
      <w:proofErr w:type="gramStart"/>
      <w:r w:rsidRPr="00D77C93">
        <w:t>研</w:t>
      </w:r>
      <w:proofErr w:type="gramEnd"/>
      <w:r w:rsidRPr="00D77C93">
        <w:t>基地，强化实战淬炼。</w:t>
      </w:r>
    </w:p>
    <w:p w14:paraId="016198B5" w14:textId="77777777" w:rsidR="00D77C93" w:rsidRPr="00D77C93" w:rsidRDefault="00D77C93" w:rsidP="00D77C93">
      <w:pPr>
        <w:rPr>
          <w:rFonts w:hint="eastAsia"/>
        </w:rPr>
      </w:pPr>
      <w:r w:rsidRPr="00D77C93">
        <w:t>将自然辩证法融入培养全链条，是提升研究生原始创新能力、服务国家战略需求的必然选择。唯有如此，方能锻造一支政治过硬、本领高强、作风优良的国防科技生力军，为科技自立自强提供坚实支撑。</w:t>
      </w:r>
    </w:p>
    <w:p w14:paraId="5E5A24CF" w14:textId="5B92C098" w:rsidR="009D3966" w:rsidRPr="00D77C93" w:rsidRDefault="009D3966" w:rsidP="00D77C93">
      <w:pPr>
        <w:rPr>
          <w:rFonts w:hint="eastAsia"/>
        </w:rPr>
      </w:pPr>
    </w:p>
    <w:p w14:paraId="41381318" w14:textId="77777777" w:rsidR="00D77C93" w:rsidRPr="009D3966" w:rsidRDefault="00D77C93" w:rsidP="00D77C93">
      <w:pPr>
        <w:rPr>
          <w:rFonts w:hint="eastAsia"/>
        </w:rPr>
      </w:pPr>
    </w:p>
    <w:p w14:paraId="434314D5" w14:textId="77777777" w:rsidR="009D3966" w:rsidRPr="009D3966" w:rsidRDefault="00000000" w:rsidP="009D3966">
      <w:pPr>
        <w:rPr>
          <w:rFonts w:hint="eastAsia"/>
        </w:rPr>
      </w:pPr>
      <w:r>
        <w:pict w14:anchorId="7E4C9920">
          <v:rect id="_x0000_i1025" style="width:0;height:.75pt" o:hralign="center" o:hrstd="t" o:hr="t" fillcolor="#a0a0a0" stroked="f"/>
        </w:pict>
      </w:r>
    </w:p>
    <w:p w14:paraId="7F82FDFA" w14:textId="4A687332" w:rsidR="009D3966" w:rsidRPr="009D3966" w:rsidRDefault="00933B8D" w:rsidP="00933B8D">
      <w:pPr>
        <w:jc w:val="center"/>
        <w:rPr>
          <w:rFonts w:hint="eastAsia"/>
          <w:b/>
          <w:bCs/>
        </w:rPr>
      </w:pPr>
      <w:r>
        <w:rPr>
          <w:rFonts w:hint="eastAsia"/>
          <w:b/>
          <w:bCs/>
        </w:rPr>
        <w:t>一</w:t>
      </w:r>
      <w:r w:rsidR="009D3966" w:rsidRPr="009D3966">
        <w:rPr>
          <w:b/>
          <w:bCs/>
        </w:rPr>
        <w:t>、自然辩证法方法论的核心要义及其对科研能力的赋能机理</w:t>
      </w:r>
    </w:p>
    <w:p w14:paraId="5F564E6A" w14:textId="52EA6AAA" w:rsidR="009D3966" w:rsidRPr="009D3966" w:rsidRDefault="009D3966" w:rsidP="009D3966">
      <w:pPr>
        <w:rPr>
          <w:rFonts w:hint="eastAsia"/>
        </w:rPr>
      </w:pPr>
      <w:r w:rsidRPr="009D3966">
        <w:t>自然辩证法并非一套僵化的教条，而是一套充满活力的、具有高度实践性和指导性的方法论体系。其核心要义体现在以下几个方面，它们共同构成了赋能国防工科研究生科研能力的强大思想武器。</w:t>
      </w:r>
      <w:r w:rsidR="0040494E" w:rsidRPr="0040494E">
        <w:rPr>
          <w:b/>
          <w:bCs/>
        </w:rPr>
        <w:t>正如学者</w:t>
      </w:r>
      <w:r w:rsidR="0040494E" w:rsidRPr="00C953C1">
        <w:rPr>
          <w:rFonts w:hint="eastAsia"/>
        </w:rPr>
        <w:t>邱景</w:t>
      </w:r>
      <w:r w:rsidR="0040494E" w:rsidRPr="0040494E">
        <w:rPr>
          <w:b/>
          <w:bCs/>
        </w:rPr>
        <w:t>所指出，自然辩证法为理解复杂科技系统和解决重大科技问题提供了不可或缺的哲学工具 [</w:t>
      </w:r>
      <w:r w:rsidR="002C1394">
        <w:rPr>
          <w:rFonts w:hint="eastAsia"/>
          <w:b/>
          <w:bCs/>
        </w:rPr>
        <w:t>1</w:t>
      </w:r>
      <w:r w:rsidR="0040494E" w:rsidRPr="0040494E">
        <w:rPr>
          <w:b/>
          <w:bCs/>
        </w:rPr>
        <w:t>]。</w:t>
      </w:r>
    </w:p>
    <w:p w14:paraId="0D0B163F" w14:textId="2892F5A1" w:rsidR="009D3966" w:rsidRPr="009D3966" w:rsidRDefault="00933B8D" w:rsidP="009D3966">
      <w:pPr>
        <w:rPr>
          <w:rFonts w:hint="eastAsia"/>
          <w:b/>
          <w:bCs/>
        </w:rPr>
      </w:pPr>
      <w:r>
        <w:rPr>
          <w:rFonts w:hint="eastAsia"/>
          <w:b/>
          <w:bCs/>
        </w:rPr>
        <w:t>1．</w:t>
      </w:r>
      <w:r w:rsidR="009D3966" w:rsidRPr="009D3966">
        <w:rPr>
          <w:b/>
          <w:bCs/>
        </w:rPr>
        <w:t>系统思维：从“单点突破”到“全局优化”的认知跃升</w:t>
      </w:r>
    </w:p>
    <w:p w14:paraId="7D612B47" w14:textId="77777777" w:rsidR="009D3966" w:rsidRPr="009D3966" w:rsidRDefault="009D3966" w:rsidP="009D3966">
      <w:pPr>
        <w:rPr>
          <w:rFonts w:hint="eastAsia"/>
        </w:rPr>
      </w:pPr>
      <w:r w:rsidRPr="009D3966">
        <w:t>自然辩证法强调事物之间的普遍联系和相互作用，认为任何事物都是一个有机整体，其内部各要素之间以及与其他系统之间存在着复杂的、动态的、非线性的相互关系。这种系统思维，对于国防工科研究生而言，意味着必须超越对单一技术参数或部件性能的孤立追求，转而关注整个武器装备系统、作战体系乃至国家科技战略的全局性、协调性和</w:t>
      </w:r>
      <w:proofErr w:type="gramStart"/>
      <w:r w:rsidRPr="009D3966">
        <w:t>可</w:t>
      </w:r>
      <w:proofErr w:type="gramEnd"/>
      <w:r w:rsidRPr="009D3966">
        <w:t>持续性。</w:t>
      </w:r>
    </w:p>
    <w:p w14:paraId="13C62C12" w14:textId="77777777" w:rsidR="009D3966" w:rsidRPr="009D3966" w:rsidRDefault="009D3966" w:rsidP="009D3966">
      <w:pPr>
        <w:rPr>
          <w:rFonts w:hint="eastAsia"/>
        </w:rPr>
      </w:pPr>
      <w:r w:rsidRPr="009D3966">
        <w:t>在科研实践中，系统思维的赋能作用体现在：</w:t>
      </w:r>
    </w:p>
    <w:p w14:paraId="349569F5" w14:textId="3E726F13" w:rsidR="009D3966" w:rsidRPr="009D3966" w:rsidRDefault="00933B8D" w:rsidP="00933B8D">
      <w:pPr>
        <w:rPr>
          <w:rFonts w:hint="eastAsia"/>
        </w:rPr>
      </w:pPr>
      <w:r>
        <w:rPr>
          <w:rFonts w:hint="eastAsia"/>
          <w:b/>
          <w:bCs/>
        </w:rPr>
        <w:t>（1）</w:t>
      </w:r>
      <w:r w:rsidR="009D3966" w:rsidRPr="009D3966">
        <w:rPr>
          <w:b/>
          <w:bCs/>
        </w:rPr>
        <w:t>构建整体性科研视野：</w:t>
      </w:r>
      <w:r w:rsidR="009D3966" w:rsidRPr="009D3966">
        <w:t> 引导研究生在立项之初就思考该研究在整个技术链、产业链乃至国家战略中的位置和作用，避免“为了研究而研究”的盲目性。</w:t>
      </w:r>
    </w:p>
    <w:p w14:paraId="630EB76A" w14:textId="655CCA8B" w:rsidR="009D3966" w:rsidRPr="009D3966" w:rsidRDefault="00933B8D" w:rsidP="00933B8D">
      <w:pPr>
        <w:rPr>
          <w:rFonts w:hint="eastAsia"/>
        </w:rPr>
      </w:pPr>
      <w:r>
        <w:rPr>
          <w:rFonts w:hint="eastAsia"/>
          <w:b/>
          <w:bCs/>
        </w:rPr>
        <w:t>（2）</w:t>
      </w:r>
      <w:r w:rsidR="009D3966" w:rsidRPr="009D3966">
        <w:rPr>
          <w:b/>
          <w:bCs/>
        </w:rPr>
        <w:t>强化跨学科整合能力：</w:t>
      </w:r>
      <w:r w:rsidR="009D3966" w:rsidRPr="009D3966">
        <w:t> 国防科技往往是多学科交叉融合的产物（如材料、力</w:t>
      </w:r>
      <w:r w:rsidR="009D3966" w:rsidRPr="009D3966">
        <w:lastRenderedPageBreak/>
        <w:t>学、电子、控制、人工智能等）。系统思维鼓励研究生主动打破学科壁垒，寻求不同领域知识的交汇点，从而催生颠覆性创新。</w:t>
      </w:r>
    </w:p>
    <w:p w14:paraId="469F4E6D" w14:textId="1FFA44C7" w:rsidR="009D3966" w:rsidRPr="009D3966" w:rsidRDefault="00933B8D" w:rsidP="00933B8D">
      <w:pPr>
        <w:rPr>
          <w:rFonts w:hint="eastAsia"/>
        </w:rPr>
      </w:pPr>
      <w:r>
        <w:rPr>
          <w:rFonts w:hint="eastAsia"/>
          <w:b/>
          <w:bCs/>
        </w:rPr>
        <w:t>（3）</w:t>
      </w:r>
      <w:r w:rsidR="009D3966" w:rsidRPr="009D3966">
        <w:rPr>
          <w:b/>
          <w:bCs/>
        </w:rPr>
        <w:t>提升复杂系统建模与仿真能力：</w:t>
      </w:r>
      <w:r w:rsidR="009D3966" w:rsidRPr="009D3966">
        <w:t> 在面对大型武器系统或复杂作战场景时，系统思维要求研究生掌握系统动力学、多智能体仿真等方法，能够从宏观上把握系统的运行规律和演化趋势，为决策提供科学依据。</w:t>
      </w:r>
    </w:p>
    <w:p w14:paraId="09D21D15" w14:textId="6E9ED0C3" w:rsidR="009D3966" w:rsidRPr="009D3966" w:rsidRDefault="00933B8D" w:rsidP="009D3966">
      <w:pPr>
        <w:rPr>
          <w:rFonts w:hint="eastAsia"/>
          <w:b/>
          <w:bCs/>
        </w:rPr>
      </w:pPr>
      <w:r>
        <w:rPr>
          <w:rFonts w:hint="eastAsia"/>
          <w:b/>
          <w:bCs/>
        </w:rPr>
        <w:t>2.</w:t>
      </w:r>
      <w:r w:rsidR="009D3966" w:rsidRPr="009D3966">
        <w:rPr>
          <w:b/>
          <w:bCs/>
        </w:rPr>
        <w:t>矛盾分析法：从“被动应对”到“主动破局”的思维利器</w:t>
      </w:r>
    </w:p>
    <w:p w14:paraId="5CB256CA" w14:textId="77777777" w:rsidR="009D3966" w:rsidRPr="009D3966" w:rsidRDefault="009D3966" w:rsidP="009D3966">
      <w:pPr>
        <w:rPr>
          <w:rFonts w:hint="eastAsia"/>
        </w:rPr>
      </w:pPr>
      <w:r w:rsidRPr="009D3966">
        <w:t>自然辩证法认为，矛盾是事物发展的根本动力，任何事物内部都包含着既对立又统一的两个方面。矛盾分析法要求我们善于发现矛盾、分析矛盾、解决矛盾，特别是要抓住主要矛盾和矛盾的主要方面。</w:t>
      </w:r>
    </w:p>
    <w:p w14:paraId="40B86B02" w14:textId="77777777" w:rsidR="009D3966" w:rsidRPr="009D3966" w:rsidRDefault="009D3966" w:rsidP="009D3966">
      <w:pPr>
        <w:rPr>
          <w:rFonts w:hint="eastAsia"/>
        </w:rPr>
      </w:pPr>
      <w:r w:rsidRPr="009D3966">
        <w:t>对于国防工科研究生而言，科研过程本质上就是一个不断发现和解决矛盾的过程。矛盾分析法的赋能作用体现在：</w:t>
      </w:r>
    </w:p>
    <w:p w14:paraId="7DEE0D94" w14:textId="21BD20F8" w:rsidR="009D3966" w:rsidRPr="009D3966" w:rsidRDefault="00933B8D" w:rsidP="00933B8D">
      <w:pPr>
        <w:rPr>
          <w:rFonts w:hint="eastAsia"/>
        </w:rPr>
      </w:pPr>
      <w:r>
        <w:rPr>
          <w:rFonts w:hint="eastAsia"/>
          <w:b/>
          <w:bCs/>
        </w:rPr>
        <w:t>（1）</w:t>
      </w:r>
      <w:r w:rsidR="009D3966" w:rsidRPr="009D3966">
        <w:rPr>
          <w:b/>
          <w:bCs/>
        </w:rPr>
        <w:t>精准定位科研瓶颈：</w:t>
      </w:r>
      <w:r w:rsidR="009D3966" w:rsidRPr="009D3966">
        <w:t>在浩如烟海的技术难题中，运用矛盾分析法可以帮助研究生迅速识别出制约项目进展的关键“牛鼻子”问题，即主要矛盾。例如，在高超声速飞行器研制中，热防护与轻量化、高速飞行稳定性与机动性等都构成一对</w:t>
      </w:r>
      <w:proofErr w:type="gramStart"/>
      <w:r w:rsidR="009D3966" w:rsidRPr="009D3966">
        <w:t>对</w:t>
      </w:r>
      <w:proofErr w:type="gramEnd"/>
      <w:r w:rsidR="009D3966" w:rsidRPr="009D3966">
        <w:t>尖锐矛盾，找准其中最主要的一对矛盾是成功的关键。</w:t>
      </w:r>
    </w:p>
    <w:p w14:paraId="308BEF83" w14:textId="6FA6844F" w:rsidR="009D3966" w:rsidRPr="009D3966" w:rsidRDefault="00933B8D" w:rsidP="00933B8D">
      <w:pPr>
        <w:rPr>
          <w:rFonts w:hint="eastAsia"/>
        </w:rPr>
      </w:pPr>
      <w:r>
        <w:rPr>
          <w:rFonts w:hint="eastAsia"/>
          <w:b/>
          <w:bCs/>
        </w:rPr>
        <w:t>（2）</w:t>
      </w:r>
      <w:r w:rsidR="009D3966" w:rsidRPr="009D3966">
        <w:rPr>
          <w:b/>
          <w:bCs/>
        </w:rPr>
        <w:t>把握科研方向与重点：</w:t>
      </w:r>
      <w:r w:rsidR="009D3966" w:rsidRPr="009D3966">
        <w:t>矛盾分析法有助于研究生在资源有限的情况下，集中优势兵力攻克</w:t>
      </w:r>
      <w:proofErr w:type="gramStart"/>
      <w:r w:rsidR="009D3966" w:rsidRPr="009D3966">
        <w:t>最</w:t>
      </w:r>
      <w:proofErr w:type="gramEnd"/>
      <w:r w:rsidR="009D3966" w:rsidRPr="009D3966">
        <w:t>核心、</w:t>
      </w:r>
      <w:proofErr w:type="gramStart"/>
      <w:r w:rsidR="009D3966" w:rsidRPr="009D3966">
        <w:t>最</w:t>
      </w:r>
      <w:proofErr w:type="gramEnd"/>
      <w:r w:rsidR="009D3966" w:rsidRPr="009D3966">
        <w:t>关键的难题，避免平均用力、分散精力。</w:t>
      </w:r>
    </w:p>
    <w:p w14:paraId="03703B1A" w14:textId="622ED012" w:rsidR="009D3966" w:rsidRPr="009D3966" w:rsidRDefault="00933B8D" w:rsidP="00933B8D">
      <w:pPr>
        <w:rPr>
          <w:rFonts w:hint="eastAsia"/>
        </w:rPr>
      </w:pPr>
      <w:r>
        <w:rPr>
          <w:rFonts w:hint="eastAsia"/>
          <w:b/>
          <w:bCs/>
        </w:rPr>
        <w:t>（3）</w:t>
      </w:r>
      <w:r w:rsidR="009D3966" w:rsidRPr="009D3966">
        <w:rPr>
          <w:b/>
          <w:bCs/>
        </w:rPr>
        <w:t>激发创新思维与解决方案：</w:t>
      </w:r>
      <w:r w:rsidR="009D3966" w:rsidRPr="009D3966">
        <w:t>矛盾的对立统一性启示我们，解决问题往往需要跳出非此即彼的二元对立思维，寻找新的平衡点或转化途径。例如，传统观念认为“安全”与“效率”不可兼得，但通过引入智能化、自适应控制等新技术，可以实现两者在更高层次上的统一。</w:t>
      </w:r>
    </w:p>
    <w:p w14:paraId="03980501" w14:textId="77777777" w:rsidR="009D3966" w:rsidRPr="009D3966" w:rsidRDefault="009D3966" w:rsidP="009D3966">
      <w:pPr>
        <w:rPr>
          <w:rFonts w:hint="eastAsia"/>
        </w:rPr>
      </w:pPr>
      <w:r w:rsidRPr="009D3966">
        <w:t>通过长期训练，研究生将形成一种“见微知著、化繁为简”的思维习惯，能够在纷繁复杂的科研现象中迅速抓住要害，化被动为主动，变挑战为机遇。</w:t>
      </w:r>
    </w:p>
    <w:p w14:paraId="7A049F72" w14:textId="2A35A7A9" w:rsidR="009D3966" w:rsidRPr="009D3966" w:rsidRDefault="00933B8D" w:rsidP="009D3966">
      <w:pPr>
        <w:rPr>
          <w:rFonts w:hint="eastAsia"/>
          <w:b/>
          <w:bCs/>
        </w:rPr>
      </w:pPr>
      <w:r>
        <w:rPr>
          <w:rFonts w:hint="eastAsia"/>
          <w:b/>
          <w:bCs/>
        </w:rPr>
        <w:t>3．</w:t>
      </w:r>
      <w:r w:rsidR="009D3966" w:rsidRPr="009D3966">
        <w:rPr>
          <w:b/>
          <w:bCs/>
        </w:rPr>
        <w:t>实践第一观点：从“纸上谈兵”到“实战淬炼”的能力锻造</w:t>
      </w:r>
    </w:p>
    <w:p w14:paraId="1E65DF70" w14:textId="77777777" w:rsidR="009D3966" w:rsidRPr="009D3966" w:rsidRDefault="009D3966" w:rsidP="009D3966">
      <w:pPr>
        <w:rPr>
          <w:rFonts w:hint="eastAsia"/>
        </w:rPr>
      </w:pPr>
      <w:r w:rsidRPr="009D3966">
        <w:t>自然辩证法坚持实践是认识的来源、动力、检验标准和最终目的。它强调，任何理论、任何技术构想，最终都必须回到实践中去接受检验，并在实践中得到深化和发展。</w:t>
      </w:r>
    </w:p>
    <w:p w14:paraId="45398B74" w14:textId="77777777" w:rsidR="009D3966" w:rsidRPr="009D3966" w:rsidRDefault="009D3966" w:rsidP="009D3966">
      <w:pPr>
        <w:rPr>
          <w:rFonts w:hint="eastAsia"/>
        </w:rPr>
      </w:pPr>
      <w:r w:rsidRPr="009D3966">
        <w:t>这对于国防工科研究生尤为重要，因为国防科技具有极强的实践导向和应用属性。实践第一观点的赋能作用体现在：</w:t>
      </w:r>
    </w:p>
    <w:p w14:paraId="4BA7AAB8" w14:textId="0F519912" w:rsidR="009D3966" w:rsidRPr="009D3966" w:rsidRDefault="00933B8D" w:rsidP="00933B8D">
      <w:pPr>
        <w:rPr>
          <w:rFonts w:hint="eastAsia"/>
        </w:rPr>
      </w:pPr>
      <w:r>
        <w:rPr>
          <w:rFonts w:hint="eastAsia"/>
          <w:b/>
          <w:bCs/>
        </w:rPr>
        <w:t>（1）</w:t>
      </w:r>
      <w:r w:rsidR="009D3966" w:rsidRPr="009D3966">
        <w:rPr>
          <w:b/>
          <w:bCs/>
        </w:rPr>
        <w:t>强化工程实践能力：</w:t>
      </w:r>
      <w:r w:rsidR="009D3966" w:rsidRPr="009D3966">
        <w:t> 鼓励研究生走出实验室，深入科研院所、军工企业、试验场站，参与真实的工程项目和产品开发，将书本知识转化为解决实际问题的能力。</w:t>
      </w:r>
    </w:p>
    <w:p w14:paraId="7A4D3CEA" w14:textId="38F128AB" w:rsidR="009D3966" w:rsidRPr="009D3966" w:rsidRDefault="00933B8D" w:rsidP="00933B8D">
      <w:pPr>
        <w:rPr>
          <w:rFonts w:hint="eastAsia"/>
        </w:rPr>
      </w:pPr>
      <w:r>
        <w:rPr>
          <w:rFonts w:hint="eastAsia"/>
          <w:b/>
          <w:bCs/>
        </w:rPr>
        <w:t>（2）</w:t>
      </w:r>
      <w:r w:rsidR="009D3966" w:rsidRPr="009D3966">
        <w:rPr>
          <w:b/>
          <w:bCs/>
        </w:rPr>
        <w:t>培养问题导向意识：</w:t>
      </w:r>
      <w:r w:rsidR="009D3966" w:rsidRPr="009D3966">
        <w:t>科研选题应源于国家重大需求和工程实践中的真实痛点，而</w:t>
      </w:r>
      <w:r w:rsidR="009D3966" w:rsidRPr="009D3966">
        <w:lastRenderedPageBreak/>
        <w:t>非闭门造车。实践第一观点促使研究生养成“从实践中来，到实践中去”的科研习惯。</w:t>
      </w:r>
    </w:p>
    <w:p w14:paraId="0026E8AE" w14:textId="16B1F1B4" w:rsidR="009D3966" w:rsidRPr="009D3966" w:rsidRDefault="00933B8D" w:rsidP="00933B8D">
      <w:pPr>
        <w:rPr>
          <w:rFonts w:hint="eastAsia"/>
        </w:rPr>
      </w:pPr>
      <w:r>
        <w:rPr>
          <w:rFonts w:hint="eastAsia"/>
          <w:b/>
          <w:bCs/>
        </w:rPr>
        <w:t>（3）</w:t>
      </w:r>
      <w:r w:rsidR="009D3966" w:rsidRPr="009D3966">
        <w:rPr>
          <w:b/>
          <w:bCs/>
        </w:rPr>
        <w:t>提升成果落地转化能力：</w:t>
      </w:r>
      <w:r w:rsidR="009D3966" w:rsidRPr="009D3966">
        <w:t>科研成果的价值最终体现在其能否被应用于实际、产生效益。实践第一观点要求研究生在研究过程中就考虑成果的可工程化、可产业化、可规模化，提高成果转化率。</w:t>
      </w:r>
    </w:p>
    <w:p w14:paraId="2708638C" w14:textId="5961D016" w:rsidR="009D3966" w:rsidRPr="009D3966" w:rsidRDefault="00933B8D" w:rsidP="009D3966">
      <w:pPr>
        <w:rPr>
          <w:rFonts w:hint="eastAsia"/>
          <w:b/>
          <w:bCs/>
        </w:rPr>
      </w:pPr>
      <w:r>
        <w:rPr>
          <w:rFonts w:hint="eastAsia"/>
          <w:b/>
          <w:bCs/>
        </w:rPr>
        <w:t>4.</w:t>
      </w:r>
      <w:r w:rsidR="009D3966" w:rsidRPr="009D3966">
        <w:rPr>
          <w:b/>
          <w:bCs/>
        </w:rPr>
        <w:t>否定之否定规律：从“线性积累”到“螺旋上升”的创新引擎</w:t>
      </w:r>
    </w:p>
    <w:p w14:paraId="07DFBB11" w14:textId="77777777" w:rsidR="009D3966" w:rsidRPr="009D3966" w:rsidRDefault="009D3966" w:rsidP="009D3966">
      <w:pPr>
        <w:rPr>
          <w:rFonts w:hint="eastAsia"/>
        </w:rPr>
      </w:pPr>
      <w:r w:rsidRPr="009D3966">
        <w:t>自然辩证法指出，事物的发展不是直线式的前进，而是螺旋式上升、波浪式前进的过程，其基本形式是否定之否定。每一次否定都不是简单的抛弃，而是扬弃，即既克服又保留，从而实现更高层次的发展。</w:t>
      </w:r>
    </w:p>
    <w:p w14:paraId="2D184069" w14:textId="77777777" w:rsidR="009D3966" w:rsidRPr="009D3966" w:rsidRDefault="009D3966" w:rsidP="009D3966">
      <w:pPr>
        <w:rPr>
          <w:rFonts w:hint="eastAsia"/>
        </w:rPr>
      </w:pPr>
      <w:r w:rsidRPr="009D3966">
        <w:t>在科研创新中，否定之否定规律的赋能作用体现在：</w:t>
      </w:r>
    </w:p>
    <w:p w14:paraId="166BCFB1" w14:textId="033B0418" w:rsidR="009D3966" w:rsidRPr="009D3966" w:rsidRDefault="00933B8D" w:rsidP="00933B8D">
      <w:pPr>
        <w:rPr>
          <w:rFonts w:hint="eastAsia"/>
        </w:rPr>
      </w:pPr>
      <w:r>
        <w:rPr>
          <w:rFonts w:hint="eastAsia"/>
          <w:b/>
          <w:bCs/>
        </w:rPr>
        <w:t>（1）</w:t>
      </w:r>
      <w:r w:rsidR="009D3966" w:rsidRPr="009D3966">
        <w:rPr>
          <w:b/>
          <w:bCs/>
        </w:rPr>
        <w:t>鼓励批判性思维：</w:t>
      </w:r>
      <w:r w:rsidR="009D3966" w:rsidRPr="009D3966">
        <w:t> 不迷信权威，不盲从既有理论和技术路线，敢于质疑、敢于挑战，这是创新的起点。</w:t>
      </w:r>
    </w:p>
    <w:p w14:paraId="410B8115" w14:textId="13C36BD1" w:rsidR="009D3966" w:rsidRPr="009D3966" w:rsidRDefault="00933B8D" w:rsidP="00933B8D">
      <w:pPr>
        <w:rPr>
          <w:rFonts w:hint="eastAsia"/>
        </w:rPr>
      </w:pPr>
      <w:r>
        <w:rPr>
          <w:rFonts w:hint="eastAsia"/>
          <w:b/>
          <w:bCs/>
        </w:rPr>
        <w:t>（2）</w:t>
      </w:r>
      <w:r w:rsidR="009D3966" w:rsidRPr="009D3966">
        <w:rPr>
          <w:b/>
          <w:bCs/>
        </w:rPr>
        <w:t>促进技术迭代升级：</w:t>
      </w:r>
      <w:r w:rsidR="009D3966" w:rsidRPr="009D3966">
        <w:t> 认识到任何技术都有其生命周期，旧的技术会被新的技术所取代，但新旧技术之间并非完全割裂，而是存在继承和发展的关系。这要求研究生在研发中既要追求突破，也要考虑兼容性和过渡性。</w:t>
      </w:r>
    </w:p>
    <w:p w14:paraId="7163DCEA" w14:textId="737ECE77" w:rsidR="009D3966" w:rsidRPr="009D3966" w:rsidRDefault="00933B8D" w:rsidP="00933B8D">
      <w:pPr>
        <w:rPr>
          <w:rFonts w:hint="eastAsia"/>
        </w:rPr>
      </w:pPr>
      <w:r>
        <w:rPr>
          <w:rFonts w:hint="eastAsia"/>
          <w:b/>
          <w:bCs/>
        </w:rPr>
        <w:t>（3）</w:t>
      </w:r>
      <w:r w:rsidR="009D3966" w:rsidRPr="009D3966">
        <w:rPr>
          <w:b/>
          <w:bCs/>
        </w:rPr>
        <w:t>培育</w:t>
      </w:r>
      <w:proofErr w:type="gramStart"/>
      <w:r w:rsidR="009D3966" w:rsidRPr="009D3966">
        <w:rPr>
          <w:b/>
          <w:bCs/>
        </w:rPr>
        <w:t>坚韧不拔</w:t>
      </w:r>
      <w:proofErr w:type="gramEnd"/>
      <w:r w:rsidR="009D3966" w:rsidRPr="009D3966">
        <w:rPr>
          <w:b/>
          <w:bCs/>
        </w:rPr>
        <w:t>的科研精神：</w:t>
      </w:r>
      <w:r w:rsidR="009D3966" w:rsidRPr="009D3966">
        <w:t> 科研失败是常态，每一次失败都是对原有方案的“否定”，但同时也是通向成功的必经之路。否定之否定规律让研究生明白，失败不是终点，而是新起点，从而保持积极乐观的心态，愈挫愈勇。</w:t>
      </w:r>
    </w:p>
    <w:p w14:paraId="1F1EF87E" w14:textId="77777777" w:rsidR="009D3966" w:rsidRPr="009D3966" w:rsidRDefault="009D3966" w:rsidP="009D3966">
      <w:pPr>
        <w:rPr>
          <w:rFonts w:hint="eastAsia"/>
        </w:rPr>
      </w:pPr>
      <w:r w:rsidRPr="009D3966">
        <w:t>总之，自然辩证法的这些方法论原则，共同构成了一个强大的“思维操作系统”，能够有效提升国防工科研究生的系统思维能力、矛盾分析能力、实践操作能力和创新发展能力，从而全方位赋能其科研能力的培养。</w:t>
      </w:r>
    </w:p>
    <w:p w14:paraId="022FBA71" w14:textId="77777777" w:rsidR="009D3966" w:rsidRPr="009D3966" w:rsidRDefault="00000000" w:rsidP="009D3966">
      <w:pPr>
        <w:rPr>
          <w:rFonts w:hint="eastAsia"/>
        </w:rPr>
      </w:pPr>
      <w:r>
        <w:pict w14:anchorId="5B9B5DE7">
          <v:rect id="_x0000_i1026" style="width:0;height:.75pt" o:hralign="center" o:hrstd="t" o:hr="t" fillcolor="#a0a0a0" stroked="f"/>
        </w:pict>
      </w:r>
    </w:p>
    <w:p w14:paraId="7C102B28" w14:textId="2488900B" w:rsidR="009D3966" w:rsidRPr="009D3966" w:rsidRDefault="00933B8D" w:rsidP="00933B8D">
      <w:pPr>
        <w:jc w:val="center"/>
        <w:rPr>
          <w:rFonts w:hint="eastAsia"/>
          <w:b/>
          <w:bCs/>
        </w:rPr>
      </w:pPr>
      <w:r>
        <w:rPr>
          <w:rFonts w:hint="eastAsia"/>
          <w:b/>
          <w:bCs/>
        </w:rPr>
        <w:t>二</w:t>
      </w:r>
      <w:r w:rsidR="009D3966" w:rsidRPr="009D3966">
        <w:rPr>
          <w:b/>
          <w:bCs/>
        </w:rPr>
        <w:t>、当前国防工科研究生科研能力培养面临的困境与挑战</w:t>
      </w:r>
    </w:p>
    <w:p w14:paraId="1354A0E3" w14:textId="77777777" w:rsidR="009D3966" w:rsidRPr="009D3966" w:rsidRDefault="009D3966" w:rsidP="009D3966">
      <w:pPr>
        <w:rPr>
          <w:rFonts w:hint="eastAsia"/>
        </w:rPr>
      </w:pPr>
      <w:r w:rsidRPr="009D3966">
        <w:t>尽管自然辩证法方法论具有强大的赋能潜力，但在当前国防工科研究生的培养实践中，仍面临着诸多现实困境和挑战，这些困境在一定程度上制约了其科研能力的充分发挥。</w:t>
      </w:r>
    </w:p>
    <w:p w14:paraId="30ACD88B" w14:textId="0DAE5D4F" w:rsidR="009D3966" w:rsidRPr="009D3966" w:rsidRDefault="00933B8D" w:rsidP="009D3966">
      <w:pPr>
        <w:rPr>
          <w:rFonts w:hint="eastAsia"/>
          <w:b/>
          <w:bCs/>
        </w:rPr>
      </w:pPr>
      <w:r>
        <w:rPr>
          <w:rFonts w:hint="eastAsia"/>
          <w:b/>
          <w:bCs/>
        </w:rPr>
        <w:t>1.</w:t>
      </w:r>
      <w:r w:rsidR="009D3966" w:rsidRPr="009D3966">
        <w:rPr>
          <w:b/>
          <w:bCs/>
        </w:rPr>
        <w:t>价值导向偏移：功利主义与短期效应的侵蚀</w:t>
      </w:r>
    </w:p>
    <w:p w14:paraId="27F332C5" w14:textId="6846C509" w:rsidR="00933B8D" w:rsidRPr="00933B8D" w:rsidRDefault="009D3966" w:rsidP="00933B8D">
      <w:pPr>
        <w:rPr>
          <w:rFonts w:hint="eastAsia"/>
        </w:rPr>
      </w:pPr>
      <w:r w:rsidRPr="009D3966">
        <w:t>在市场经济和激烈竞争的环境下，部分研究生的科研动机出现偏差，过于追求论文数量、专利申请、项目经费等显性指标，忽视了科研工作的内在价值和长远意义。</w:t>
      </w:r>
      <w:r w:rsidR="00933B8D" w:rsidRPr="00933B8D">
        <w:t>这种功利主义倾向导致选题短视化，倾向于选择周期短、见效快、容易发论文的“小课题”，回避周期长、难度大、风险高的“卡脖子”关键核心技术攻关；成果泡沫化，为追求数量可能出现数据造假、重复发表、低水平模仿等问题，损害科研诚信；价值虚无化，对科研工作缺乏使命感和责任感，未能将个人发展与国家需求紧密结合。</w:t>
      </w:r>
      <w:r w:rsidR="004F6C05" w:rsidRPr="004F6C05">
        <w:rPr>
          <w:b/>
          <w:bCs/>
        </w:rPr>
        <w:t>这种功利主义</w:t>
      </w:r>
      <w:r w:rsidR="004F6C05" w:rsidRPr="004F6C05">
        <w:rPr>
          <w:b/>
          <w:bCs/>
        </w:rPr>
        <w:lastRenderedPageBreak/>
        <w:t>倾向已成为制约高层次科技人才培养的关键瓶颈 [</w:t>
      </w:r>
      <w:r w:rsidR="002C1394">
        <w:rPr>
          <w:rFonts w:hint="eastAsia"/>
          <w:b/>
          <w:bCs/>
        </w:rPr>
        <w:t>2</w:t>
      </w:r>
      <w:r w:rsidR="004F6C05" w:rsidRPr="004F6C05">
        <w:rPr>
          <w:b/>
          <w:bCs/>
        </w:rPr>
        <w:t>]。</w:t>
      </w:r>
    </w:p>
    <w:p w14:paraId="37EF7CF8" w14:textId="77777777" w:rsidR="00933B8D" w:rsidRPr="00933B8D" w:rsidRDefault="00933B8D" w:rsidP="00933B8D">
      <w:pPr>
        <w:rPr>
          <w:rFonts w:hint="eastAsia"/>
        </w:rPr>
      </w:pPr>
    </w:p>
    <w:p w14:paraId="2BFC2C5A" w14:textId="799A01EB" w:rsidR="009D3966" w:rsidRPr="009D3966" w:rsidRDefault="009D3966" w:rsidP="00933B8D">
      <w:pPr>
        <w:rPr>
          <w:rFonts w:hint="eastAsia"/>
        </w:rPr>
      </w:pPr>
    </w:p>
    <w:p w14:paraId="043E3C22" w14:textId="7F6F261B" w:rsidR="009D3966" w:rsidRPr="009D3966" w:rsidRDefault="00933B8D" w:rsidP="009D3966">
      <w:pPr>
        <w:rPr>
          <w:rFonts w:hint="eastAsia"/>
          <w:b/>
          <w:bCs/>
        </w:rPr>
      </w:pPr>
      <w:r>
        <w:rPr>
          <w:rFonts w:hint="eastAsia"/>
          <w:b/>
          <w:bCs/>
        </w:rPr>
        <w:t>2.</w:t>
      </w:r>
      <w:r w:rsidR="009D3966" w:rsidRPr="009D3966">
        <w:rPr>
          <w:b/>
          <w:bCs/>
        </w:rPr>
        <w:t>方法论缺失：工具理性压倒价值理性</w:t>
      </w:r>
    </w:p>
    <w:p w14:paraId="378538A5" w14:textId="2A565816" w:rsidR="00933B8D" w:rsidRPr="00933B8D" w:rsidRDefault="009D3966" w:rsidP="00933B8D">
      <w:pPr>
        <w:rPr>
          <w:rFonts w:hint="eastAsia"/>
        </w:rPr>
      </w:pPr>
      <w:r w:rsidRPr="009D3966">
        <w:t>现代教育体系中，对数学、物理、编程等工具性知识的重视程度远高于哲学、历史、伦理等人文社科知识。</w:t>
      </w:r>
      <w:r w:rsidR="00933B8D" w:rsidRPr="00933B8D">
        <w:t>导致许多研究生思维碎片化，习惯于用单一学科、单一模型去解释复杂现象，缺乏系统性、整体性的思考能力；创新乏力化，过度依赖现有技术和方法，缺乏批判性思维和原创性思维，难以产生颠覆性创新；人文关怀弱化，忽视科技发展可能带来的伦理、社会、环境等问题，缺乏对科技后果的前瞻性和责任感。</w:t>
      </w:r>
      <w:r w:rsidR="004F6C05" w:rsidRPr="004F6C05">
        <w:rPr>
          <w:b/>
          <w:bCs/>
        </w:rPr>
        <w:t>方法论的缺失导致研究生在面对科技伦理和社会责任时往往束手无策 [</w:t>
      </w:r>
      <w:r w:rsidR="002C1394">
        <w:rPr>
          <w:rFonts w:hint="eastAsia"/>
          <w:b/>
          <w:bCs/>
        </w:rPr>
        <w:t>3</w:t>
      </w:r>
      <w:r w:rsidR="004F6C05" w:rsidRPr="004F6C05">
        <w:rPr>
          <w:b/>
          <w:bCs/>
        </w:rPr>
        <w:t>]。</w:t>
      </w:r>
    </w:p>
    <w:p w14:paraId="5A2F4437" w14:textId="172F74F6" w:rsidR="009D3966" w:rsidRPr="009D3966" w:rsidRDefault="009D3966" w:rsidP="00933B8D">
      <w:pPr>
        <w:rPr>
          <w:rFonts w:hint="eastAsia"/>
        </w:rPr>
      </w:pPr>
    </w:p>
    <w:p w14:paraId="6258D4CF" w14:textId="171F2E14" w:rsidR="009D3966" w:rsidRPr="009D3966" w:rsidRDefault="00933B8D" w:rsidP="009D3966">
      <w:pPr>
        <w:rPr>
          <w:rFonts w:hint="eastAsia"/>
          <w:b/>
          <w:bCs/>
        </w:rPr>
      </w:pPr>
      <w:r>
        <w:rPr>
          <w:rFonts w:hint="eastAsia"/>
          <w:b/>
          <w:bCs/>
        </w:rPr>
        <w:t>3.</w:t>
      </w:r>
      <w:r w:rsidR="009D3966" w:rsidRPr="009D3966">
        <w:rPr>
          <w:b/>
          <w:bCs/>
        </w:rPr>
        <w:t>实践环节薄弱：理论与实践脱节的鸿沟</w:t>
      </w:r>
    </w:p>
    <w:p w14:paraId="28B334AF" w14:textId="7A7943FA" w:rsidR="009A29F3" w:rsidRPr="009A29F3" w:rsidRDefault="009D3966" w:rsidP="009A29F3">
      <w:pPr>
        <w:rPr>
          <w:rFonts w:hint="eastAsia"/>
        </w:rPr>
      </w:pPr>
      <w:r w:rsidRPr="009D3966">
        <w:t>高校与科研院所、军工企业之间的合作机制尚不完善，</w:t>
      </w:r>
      <w:r w:rsidR="009A29F3" w:rsidRPr="009A29F3">
        <w:t>导致研究生工程经验匮乏，缺乏参与真实工程项目的机会，对工程设计、工艺流程、质量控制、成本管理等缺乏直观认识；解决实际问题能力不足，实验室里的“理想条件”与现场的“复杂环境”存在巨大差异，往往难以应对突发状况和非预期问题；成果转化意识淡薄，对科研成果如何转化为生产力、如何服务国防建设缺乏清晰认识和有效路径。</w:t>
      </w:r>
      <w:r w:rsidR="004F6C05" w:rsidRPr="004F6C05">
        <w:rPr>
          <w:b/>
          <w:bCs/>
        </w:rPr>
        <w:t>强化实践环节是提升工程教育质量、弥合理论与实践鸿沟的根本途径 [</w:t>
      </w:r>
      <w:r w:rsidR="002C1394">
        <w:rPr>
          <w:rFonts w:hint="eastAsia"/>
          <w:b/>
          <w:bCs/>
        </w:rPr>
        <w:t>4</w:t>
      </w:r>
      <w:r w:rsidR="004F6C05" w:rsidRPr="004F6C05">
        <w:rPr>
          <w:b/>
          <w:bCs/>
        </w:rPr>
        <w:t>]。</w:t>
      </w:r>
    </w:p>
    <w:p w14:paraId="7DF8F636" w14:textId="77777777" w:rsidR="009A29F3" w:rsidRPr="009A29F3" w:rsidRDefault="009A29F3" w:rsidP="009A29F3">
      <w:pPr>
        <w:rPr>
          <w:rFonts w:hint="eastAsia"/>
        </w:rPr>
      </w:pPr>
    </w:p>
    <w:p w14:paraId="7F36190C" w14:textId="586B816E" w:rsidR="009D3966" w:rsidRPr="009D3966" w:rsidRDefault="00000000" w:rsidP="009A29F3">
      <w:pPr>
        <w:rPr>
          <w:rFonts w:hint="eastAsia"/>
        </w:rPr>
      </w:pPr>
      <w:r>
        <w:pict w14:anchorId="726E5BBA">
          <v:rect id="_x0000_i1027" style="width:0;height:.75pt" o:hralign="center" o:hrstd="t" o:hr="t" fillcolor="#a0a0a0" stroked="f"/>
        </w:pict>
      </w:r>
      <w:r w:rsidR="002A30C1">
        <w:rPr>
          <w:rFonts w:hint="eastAsia"/>
        </w:rPr>
        <w:t>=</w:t>
      </w:r>
      <w:r w:rsidR="00E6434E">
        <w:rPr>
          <w:rFonts w:hint="eastAsia"/>
        </w:rPr>
        <w:t xml:space="preserve"> </w:t>
      </w:r>
    </w:p>
    <w:p w14:paraId="596BEB27" w14:textId="470E6F17" w:rsidR="009D3966" w:rsidRPr="009D3966" w:rsidRDefault="009A29F3" w:rsidP="009A29F3">
      <w:pPr>
        <w:jc w:val="center"/>
        <w:rPr>
          <w:rFonts w:hint="eastAsia"/>
          <w:b/>
          <w:bCs/>
        </w:rPr>
      </w:pPr>
      <w:r>
        <w:rPr>
          <w:rFonts w:hint="eastAsia"/>
          <w:b/>
          <w:bCs/>
        </w:rPr>
        <w:t>三</w:t>
      </w:r>
      <w:r w:rsidR="009D3966" w:rsidRPr="009D3966">
        <w:rPr>
          <w:b/>
          <w:bCs/>
        </w:rPr>
        <w:t>、自然辩证法方法论赋能国防工科研究生科研能力培养的实践进路</w:t>
      </w:r>
    </w:p>
    <w:p w14:paraId="1C291282" w14:textId="77777777" w:rsidR="009D3966" w:rsidRPr="009D3966" w:rsidRDefault="009D3966" w:rsidP="009D3966">
      <w:pPr>
        <w:rPr>
          <w:rFonts w:hint="eastAsia"/>
        </w:rPr>
      </w:pPr>
      <w:r w:rsidRPr="009D3966">
        <w:t>针对上述困境，我们必须积极探索自然辩证法方法论赋能国防工科研究生科研能力培养的有效路径，构建一个“价值引领-方法渗透-实践淬炼”三位一体的协同育人新模式。</w:t>
      </w:r>
    </w:p>
    <w:p w14:paraId="6EB7C8CF" w14:textId="36013469" w:rsidR="009D3966" w:rsidRPr="009D3966" w:rsidRDefault="009A29F3" w:rsidP="009D3966">
      <w:pPr>
        <w:rPr>
          <w:rFonts w:hint="eastAsia"/>
          <w:b/>
          <w:bCs/>
        </w:rPr>
      </w:pPr>
      <w:r>
        <w:rPr>
          <w:rFonts w:hint="eastAsia"/>
          <w:b/>
          <w:bCs/>
        </w:rPr>
        <w:t>1.</w:t>
      </w:r>
      <w:r w:rsidR="009D3966" w:rsidRPr="009D3966">
        <w:rPr>
          <w:b/>
          <w:bCs/>
        </w:rPr>
        <w:t>强化价值引领：筑牢科技报国的理想信念根基</w:t>
      </w:r>
    </w:p>
    <w:p w14:paraId="1B9FA743" w14:textId="5C612475" w:rsidR="009D3966" w:rsidRPr="009D3966" w:rsidRDefault="009A29F3" w:rsidP="009A29F3">
      <w:pPr>
        <w:rPr>
          <w:rFonts w:hint="eastAsia"/>
        </w:rPr>
      </w:pPr>
      <w:r>
        <w:rPr>
          <w:rFonts w:hint="eastAsia"/>
          <w:b/>
          <w:bCs/>
        </w:rPr>
        <w:t>（1）</w:t>
      </w:r>
      <w:r w:rsidR="009D3966" w:rsidRPr="009D3966">
        <w:rPr>
          <w:b/>
          <w:bCs/>
        </w:rPr>
        <w:t>深化</w:t>
      </w:r>
      <w:proofErr w:type="gramStart"/>
      <w:r w:rsidR="009D3966" w:rsidRPr="009D3966">
        <w:rPr>
          <w:b/>
          <w:bCs/>
        </w:rPr>
        <w:t>课程思政建设</w:t>
      </w:r>
      <w:proofErr w:type="gramEnd"/>
      <w:r w:rsidR="009D3966" w:rsidRPr="009D3966">
        <w:rPr>
          <w:b/>
          <w:bCs/>
        </w:rPr>
        <w:t>：</w:t>
      </w:r>
      <w:r w:rsidR="009D3966" w:rsidRPr="009D3966">
        <w:t> 将自然辩证法、科技伦理、国防教育等内容有机融入专业课程教学，通过案例教学、专题研讨等形式，引导研究生深刻认识科技发展的历史规律、国家战略需求和个人使命担当，树立“把论文写在祖国大地上”的价值取向。</w:t>
      </w:r>
    </w:p>
    <w:p w14:paraId="56E064C5" w14:textId="2E5E8298" w:rsidR="009D3966" w:rsidRPr="009D3966" w:rsidRDefault="009A29F3" w:rsidP="009A29F3">
      <w:pPr>
        <w:rPr>
          <w:rFonts w:hint="eastAsia"/>
        </w:rPr>
      </w:pPr>
      <w:r>
        <w:rPr>
          <w:rFonts w:hint="eastAsia"/>
          <w:b/>
          <w:bCs/>
        </w:rPr>
        <w:t>（2）</w:t>
      </w:r>
      <w:r w:rsidR="009D3966" w:rsidRPr="009D3966">
        <w:rPr>
          <w:b/>
          <w:bCs/>
        </w:rPr>
        <w:t>弘扬科学家精神：</w:t>
      </w:r>
      <w:r w:rsidR="009D3966" w:rsidRPr="009D3966">
        <w:t> 大力宣传钱学森、邓稼先、黄大年等老一辈科学家和当代优秀科技工作者的感人事迹和崇高精神，激励研究生传承红色基因，涵养家国情怀。</w:t>
      </w:r>
    </w:p>
    <w:p w14:paraId="7986B294" w14:textId="55ABDECB" w:rsidR="009D3966" w:rsidRPr="009D3966" w:rsidRDefault="009A29F3" w:rsidP="009A29F3">
      <w:pPr>
        <w:rPr>
          <w:rFonts w:hint="eastAsia"/>
        </w:rPr>
      </w:pPr>
      <w:r>
        <w:rPr>
          <w:rFonts w:hint="eastAsia"/>
          <w:b/>
          <w:bCs/>
        </w:rPr>
        <w:t>（3）</w:t>
      </w:r>
      <w:r w:rsidR="009D3966" w:rsidRPr="009D3966">
        <w:rPr>
          <w:b/>
          <w:bCs/>
        </w:rPr>
        <w:t>优化评价导向：</w:t>
      </w:r>
      <w:r w:rsidR="009D3966" w:rsidRPr="009D3966">
        <w:t> 改革科研评价体系，增加对解决国家重大需求、取得关键核心技术突破、产生重大社会效益等指标的权重，引导研究生将个人追求融入国家发展大</w:t>
      </w:r>
      <w:r w:rsidR="009D3966" w:rsidRPr="009D3966">
        <w:lastRenderedPageBreak/>
        <w:t>局。</w:t>
      </w:r>
    </w:p>
    <w:p w14:paraId="3F7DCFE0" w14:textId="40BF47B1" w:rsidR="009D3966" w:rsidRPr="009D3966" w:rsidRDefault="009A29F3" w:rsidP="009D3966">
      <w:pPr>
        <w:rPr>
          <w:rFonts w:hint="eastAsia"/>
          <w:b/>
          <w:bCs/>
        </w:rPr>
      </w:pPr>
      <w:r>
        <w:rPr>
          <w:rFonts w:hint="eastAsia"/>
          <w:b/>
          <w:bCs/>
        </w:rPr>
        <w:t>2.</w:t>
      </w:r>
      <w:r w:rsidR="009D3966" w:rsidRPr="009D3966">
        <w:rPr>
          <w:b/>
          <w:bCs/>
        </w:rPr>
        <w:t>深化方法渗透：将自然辩证法融入科研全过程</w:t>
      </w:r>
    </w:p>
    <w:p w14:paraId="589CA4CE" w14:textId="0542BE6F" w:rsidR="009D3966" w:rsidRPr="009D3966" w:rsidRDefault="009A29F3" w:rsidP="009A29F3">
      <w:pPr>
        <w:rPr>
          <w:rFonts w:hint="eastAsia"/>
        </w:rPr>
      </w:pPr>
      <w:r>
        <w:rPr>
          <w:rFonts w:hint="eastAsia"/>
          <w:b/>
          <w:bCs/>
        </w:rPr>
        <w:t>（1）</w:t>
      </w:r>
      <w:r w:rsidR="009D3966" w:rsidRPr="009D3966">
        <w:rPr>
          <w:b/>
          <w:bCs/>
        </w:rPr>
        <w:t>开设自然辩证法专题课程或工作坊：</w:t>
      </w:r>
      <w:r w:rsidR="009D3966" w:rsidRPr="009D3966">
        <w:t> 针对国防工科研究生的特点，设计专门的自然辩证法课程或系列讲座，重点讲授系统思维、矛盾分析法、实践第一观点等核心方法论，并结合具体科研案例进行深入剖析和讨论。</w:t>
      </w:r>
    </w:p>
    <w:p w14:paraId="0C6B6A46" w14:textId="33F0E4EC" w:rsidR="009D3966" w:rsidRPr="009D3966" w:rsidRDefault="009A29F3" w:rsidP="009A29F3">
      <w:pPr>
        <w:rPr>
          <w:rFonts w:hint="eastAsia"/>
        </w:rPr>
      </w:pPr>
      <w:r>
        <w:rPr>
          <w:rFonts w:hint="eastAsia"/>
          <w:b/>
          <w:bCs/>
        </w:rPr>
        <w:t>（2）</w:t>
      </w:r>
      <w:r w:rsidR="009D3966" w:rsidRPr="009D3966">
        <w:rPr>
          <w:b/>
          <w:bCs/>
        </w:rPr>
        <w:t>推行导师制下的方法论指导：</w:t>
      </w:r>
      <w:r w:rsidR="009D3966" w:rsidRPr="009D3966">
        <w:t> 导师在指导研究生的过程中，不仅要传授专业知识，更要注重方法论的引导。在开题、中期、结题等关键节点，引导研究生运用自然辩证法的方法分析问题、解决问题。</w:t>
      </w:r>
    </w:p>
    <w:p w14:paraId="0FD8C770" w14:textId="3BE7D698" w:rsidR="009D3966" w:rsidRPr="009D3966" w:rsidRDefault="009A29F3" w:rsidP="009A29F3">
      <w:pPr>
        <w:rPr>
          <w:rFonts w:hint="eastAsia"/>
        </w:rPr>
      </w:pPr>
      <w:r>
        <w:rPr>
          <w:rFonts w:hint="eastAsia"/>
          <w:b/>
          <w:bCs/>
        </w:rPr>
        <w:t>（3）</w:t>
      </w:r>
      <w:r w:rsidR="009D3966" w:rsidRPr="009D3966">
        <w:rPr>
          <w:b/>
          <w:bCs/>
        </w:rPr>
        <w:t>鼓励跨学科交流与合作：</w:t>
      </w:r>
      <w:r w:rsidR="009D3966" w:rsidRPr="009D3966">
        <w:t> 组织不同学科背景的研究生进行学术沙龙、项目合作，促进思想碰撞和方法互鉴，培养系统思维和跨界创新能力。</w:t>
      </w:r>
    </w:p>
    <w:p w14:paraId="0A67DC85" w14:textId="2CBA7FFC" w:rsidR="009D3966" w:rsidRPr="009D3966" w:rsidRDefault="009A29F3" w:rsidP="009D3966">
      <w:pPr>
        <w:rPr>
          <w:rFonts w:hint="eastAsia"/>
          <w:b/>
          <w:bCs/>
        </w:rPr>
      </w:pPr>
      <w:r>
        <w:rPr>
          <w:rFonts w:hint="eastAsia"/>
          <w:b/>
          <w:bCs/>
        </w:rPr>
        <w:t>3.</w:t>
      </w:r>
      <w:r w:rsidR="009D3966" w:rsidRPr="009D3966">
        <w:rPr>
          <w:b/>
          <w:bCs/>
        </w:rPr>
        <w:t>强化实践淬炼：搭建产学研深度融合的平台</w:t>
      </w:r>
    </w:p>
    <w:p w14:paraId="4D83A312" w14:textId="23B024AF" w:rsidR="009D3966" w:rsidRPr="009D3966" w:rsidRDefault="009A29F3" w:rsidP="009A29F3">
      <w:pPr>
        <w:rPr>
          <w:rFonts w:hint="eastAsia"/>
        </w:rPr>
      </w:pPr>
      <w:r>
        <w:rPr>
          <w:rFonts w:hint="eastAsia"/>
          <w:b/>
          <w:bCs/>
        </w:rPr>
        <w:t>（1）</w:t>
      </w:r>
      <w:r w:rsidR="009D3966" w:rsidRPr="009D3966">
        <w:rPr>
          <w:b/>
          <w:bCs/>
        </w:rPr>
        <w:t>共建联合实验室和实习基地：</w:t>
      </w:r>
      <w:r w:rsidR="009D3966" w:rsidRPr="009D3966">
        <w:t> 加强与科研院所、军工企业的合作，共建高水平的联合实验室和实习实训基地，为研究生提供参与真实科研项目和工程实践的机会。</w:t>
      </w:r>
    </w:p>
    <w:p w14:paraId="4E13D1B0" w14:textId="2F938007" w:rsidR="009D3966" w:rsidRPr="009D3966" w:rsidRDefault="009A29F3" w:rsidP="009A29F3">
      <w:pPr>
        <w:rPr>
          <w:rFonts w:hint="eastAsia"/>
        </w:rPr>
      </w:pPr>
      <w:r>
        <w:rPr>
          <w:rFonts w:hint="eastAsia"/>
          <w:b/>
          <w:bCs/>
        </w:rPr>
        <w:t>（2）</w:t>
      </w:r>
      <w:r w:rsidR="009D3966" w:rsidRPr="009D3966">
        <w:rPr>
          <w:b/>
          <w:bCs/>
        </w:rPr>
        <w:t>实施“双导师”制：</w:t>
      </w:r>
      <w:r w:rsidR="009D3966" w:rsidRPr="009D3966">
        <w:t> 为每位研究生配备一位校内学术导师和一位校外工程导师，共同指导其科研工作，确保理论与实践的紧密结合。</w:t>
      </w:r>
    </w:p>
    <w:p w14:paraId="69603935" w14:textId="6E153F71" w:rsidR="009D3966" w:rsidRPr="009D3966" w:rsidRDefault="009A29F3" w:rsidP="009A29F3">
      <w:pPr>
        <w:rPr>
          <w:rFonts w:hint="eastAsia"/>
        </w:rPr>
      </w:pPr>
      <w:r>
        <w:rPr>
          <w:rFonts w:hint="eastAsia"/>
          <w:b/>
          <w:bCs/>
        </w:rPr>
        <w:t>（3）</w:t>
      </w:r>
      <w:r w:rsidR="009D3966" w:rsidRPr="009D3966">
        <w:rPr>
          <w:b/>
          <w:bCs/>
        </w:rPr>
        <w:t>推动重大科研项目下沉：</w:t>
      </w:r>
      <w:r w:rsidR="009D3966" w:rsidRPr="009D3966">
        <w:t> 鼓励和支持研究生参与国家重大科技专项、重点型号研制等重大项目，在实战中锻炼能力、增长才干。</w:t>
      </w:r>
    </w:p>
    <w:p w14:paraId="2B7F9227" w14:textId="3D0E4DEF" w:rsidR="009D3966" w:rsidRPr="009D3966" w:rsidRDefault="009A29F3" w:rsidP="009A29F3">
      <w:pPr>
        <w:rPr>
          <w:rFonts w:hint="eastAsia"/>
        </w:rPr>
      </w:pPr>
      <w:r>
        <w:rPr>
          <w:rFonts w:hint="eastAsia"/>
          <w:b/>
          <w:bCs/>
        </w:rPr>
        <w:t>（4）</w:t>
      </w:r>
      <w:r w:rsidR="009D3966" w:rsidRPr="009D3966">
        <w:rPr>
          <w:b/>
          <w:bCs/>
        </w:rPr>
        <w:t>举办科技竞赛和创新创业活动：</w:t>
      </w:r>
      <w:r w:rsidR="009D3966" w:rsidRPr="009D3966">
        <w:t> 通过组织各类科技竞赛、创新创业大赛，激发研究生的创新热情和实践能力，为其提供展示才华、对接资源的平台。</w:t>
      </w:r>
    </w:p>
    <w:p w14:paraId="7CA159B3" w14:textId="28463C15" w:rsidR="009D3966" w:rsidRPr="009D3966" w:rsidRDefault="009D3966" w:rsidP="009D3966">
      <w:pPr>
        <w:rPr>
          <w:rFonts w:hint="eastAsia"/>
        </w:rPr>
      </w:pPr>
      <w:r w:rsidRPr="009D3966">
        <w:t>通过以上</w:t>
      </w:r>
      <w:r w:rsidR="009A29F3">
        <w:rPr>
          <w:rFonts w:hint="eastAsia"/>
        </w:rPr>
        <w:t>三</w:t>
      </w:r>
      <w:r w:rsidRPr="009D3966">
        <w:t>个方面的协同推进，自然辩证法方法论就能真正融入国防工科研究生培养的血脉之中，成为其科研能力提升的强大引擎。</w:t>
      </w:r>
      <w:r w:rsidR="005652D7" w:rsidRPr="005652D7">
        <w:rPr>
          <w:b/>
          <w:bCs/>
        </w:rPr>
        <w:t>构建“价值-方法-实践”三位一体的协同育人模式，已被证明是提升研究生综合素养的有效路径 [</w:t>
      </w:r>
      <w:r w:rsidR="002C1394">
        <w:rPr>
          <w:rFonts w:hint="eastAsia"/>
          <w:b/>
          <w:bCs/>
        </w:rPr>
        <w:t>5</w:t>
      </w:r>
      <w:r w:rsidR="005652D7" w:rsidRPr="005652D7">
        <w:rPr>
          <w:b/>
          <w:bCs/>
        </w:rPr>
        <w:t>]。</w:t>
      </w:r>
    </w:p>
    <w:p w14:paraId="54FB320B" w14:textId="77777777" w:rsidR="009D3966" w:rsidRPr="009D3966" w:rsidRDefault="00000000" w:rsidP="009D3966">
      <w:pPr>
        <w:rPr>
          <w:rFonts w:hint="eastAsia"/>
        </w:rPr>
      </w:pPr>
      <w:r>
        <w:pict w14:anchorId="0EC1F598">
          <v:rect id="_x0000_i1028" style="width:0;height:.75pt" o:hralign="center" o:hrstd="t" o:hr="t" fillcolor="#a0a0a0" stroked="f"/>
        </w:pict>
      </w:r>
    </w:p>
    <w:p w14:paraId="43BBC050" w14:textId="77777777" w:rsidR="009D3966" w:rsidRPr="009D3966" w:rsidRDefault="009D3966" w:rsidP="009D3966">
      <w:pPr>
        <w:rPr>
          <w:rFonts w:hint="eastAsia"/>
          <w:b/>
          <w:bCs/>
        </w:rPr>
      </w:pPr>
      <w:r w:rsidRPr="009D3966">
        <w:rPr>
          <w:b/>
          <w:bCs/>
        </w:rPr>
        <w:t>五、结论：迈向科技自立自强的必然选择</w:t>
      </w:r>
    </w:p>
    <w:p w14:paraId="14CDA19F" w14:textId="77777777" w:rsidR="009D3966" w:rsidRPr="009D3966" w:rsidRDefault="009D3966" w:rsidP="009D3966">
      <w:pPr>
        <w:rPr>
          <w:rFonts w:hint="eastAsia"/>
        </w:rPr>
      </w:pPr>
      <w:r w:rsidRPr="009D3966">
        <w:t>综上所述，自然辩证法方法论以其深刻的哲学内涵和强大的实践指导性，为提升国防工科研究生科研能力提供了不可或缺的思想武器和行动指南。系统思维、矛盾分析法、实践第一观点、否定之否定规律等核心方法论，能够有效帮助研究生构建全局视野、把握科研主线、强化实践能力、激发创新潜能，从而在复杂多变的科技竞争中立于不败之地。</w:t>
      </w:r>
    </w:p>
    <w:p w14:paraId="2FBDFB19" w14:textId="77777777" w:rsidR="009D3966" w:rsidRPr="009D3966" w:rsidRDefault="009D3966" w:rsidP="009D3966">
      <w:pPr>
        <w:rPr>
          <w:rFonts w:hint="eastAsia"/>
        </w:rPr>
      </w:pPr>
      <w:r w:rsidRPr="009D3966">
        <w:t>面对当前人才培养中存在的价值导向偏移、方法论缺失、实践环节薄弱、评价体系失衡等挑战，我们必须以自然辩证法为指引，构建“价值引领-方法渗透-实践淬炼”三位一体的协同育人模式。通过强化理想信念教育、深化方法论教学、搭建实践平台、优化</w:t>
      </w:r>
      <w:r w:rsidRPr="009D3966">
        <w:lastRenderedPageBreak/>
        <w:t>制度环境，全方位、多层次地赋能国防工科研究生，使其成长为具有深厚家国情怀、扎实专业功底、卓越创新能力、顽强拼搏精神的新时代科技领军人才。</w:t>
      </w:r>
    </w:p>
    <w:p w14:paraId="2656B99D" w14:textId="77777777" w:rsidR="009D3966" w:rsidRPr="009D3966" w:rsidRDefault="009D3966" w:rsidP="009D3966">
      <w:pPr>
        <w:rPr>
          <w:rFonts w:hint="eastAsia"/>
        </w:rPr>
      </w:pPr>
      <w:r w:rsidRPr="009D3966">
        <w:t>这不仅是提升个体科研能力的需要，更是实现国防科技自立自强、建设世界科技强国的战略要求。在未来的征程中，唯有将马克思主义的科学世界观和方法论深深植根于国防科技人才培养的沃土，方能培养出一代又一代能够肩负起民族复兴重任的栋梁之材，为实现中华民族伟大复兴的中国梦提供坚实有力的科技支撑和人才保障。</w:t>
      </w:r>
    </w:p>
    <w:p w14:paraId="681B731B" w14:textId="77777777" w:rsidR="009D3966" w:rsidRPr="009D3966" w:rsidRDefault="00000000" w:rsidP="009D3966">
      <w:pPr>
        <w:rPr>
          <w:rFonts w:hint="eastAsia"/>
        </w:rPr>
      </w:pPr>
      <w:r>
        <w:pict w14:anchorId="41F787FC">
          <v:rect id="_x0000_i1029" style="width:0;height:.75pt" o:hralign="center" o:hrstd="t" o:hr="t" fillcolor="#a0a0a0" stroked="f"/>
        </w:pict>
      </w:r>
    </w:p>
    <w:p w14:paraId="001BC00F" w14:textId="77777777" w:rsidR="009D3966" w:rsidRDefault="009D3966" w:rsidP="009D3966">
      <w:pPr>
        <w:rPr>
          <w:rFonts w:hint="eastAsia"/>
          <w:b/>
          <w:bCs/>
        </w:rPr>
      </w:pPr>
      <w:r w:rsidRPr="009D3966">
        <w:rPr>
          <w:b/>
          <w:bCs/>
        </w:rPr>
        <w:t>参考文献</w:t>
      </w:r>
    </w:p>
    <w:p w14:paraId="7948D777" w14:textId="6F09500A" w:rsidR="002C1394" w:rsidRPr="009D3966" w:rsidRDefault="002C1394" w:rsidP="009D3966">
      <w:pPr>
        <w:rPr>
          <w:rFonts w:hint="eastAsia"/>
        </w:rPr>
      </w:pPr>
      <w:r w:rsidRPr="00C953C1">
        <w:rPr>
          <w:rFonts w:hint="eastAsia"/>
        </w:rPr>
        <w:t>[1]邱景,樊蓓蓓,温勤,等.新时代国防科技工程卓越人才培养模式创新[J].高等建筑教育,2025,34(01):90-94.</w:t>
      </w:r>
    </w:p>
    <w:p w14:paraId="00C7D25E" w14:textId="1CEC3311" w:rsidR="00E952A5" w:rsidRDefault="00E952A5" w:rsidP="009D3966">
      <w:pPr>
        <w:rPr>
          <w:rFonts w:hint="eastAsia"/>
        </w:rPr>
      </w:pPr>
      <w:r w:rsidRPr="00E952A5">
        <w:rPr>
          <w:rFonts w:hint="eastAsia"/>
        </w:rPr>
        <w:t>[</w:t>
      </w:r>
      <w:r w:rsidR="00A0773F">
        <w:rPr>
          <w:rFonts w:hint="eastAsia"/>
        </w:rPr>
        <w:t>2</w:t>
      </w:r>
      <w:r w:rsidRPr="00E952A5">
        <w:rPr>
          <w:rFonts w:hint="eastAsia"/>
        </w:rPr>
        <w:t>]王帅,许红彬,罗彦平.国内外科技创新评价研究现状及对国防科技工业创新评价的启示[J].国防科技工业,2022,(01):44-46.</w:t>
      </w:r>
    </w:p>
    <w:p w14:paraId="791CCAE4" w14:textId="5A77A00F" w:rsidR="009D3966" w:rsidRPr="009D3966" w:rsidRDefault="00E952A5" w:rsidP="009D3966">
      <w:pPr>
        <w:rPr>
          <w:rFonts w:hint="eastAsia"/>
        </w:rPr>
      </w:pPr>
      <w:r w:rsidRPr="00E952A5">
        <w:rPr>
          <w:rFonts w:hint="eastAsia"/>
        </w:rPr>
        <w:t>[</w:t>
      </w:r>
      <w:r w:rsidR="00A0773F">
        <w:rPr>
          <w:rFonts w:hint="eastAsia"/>
        </w:rPr>
        <w:t>3</w:t>
      </w:r>
      <w:r w:rsidRPr="00E952A5">
        <w:rPr>
          <w:rFonts w:hint="eastAsia"/>
        </w:rPr>
        <w:t>]陈欣.科技伦理教育融入自然辩证法概论课程的路径研究[N].中卫日报,2025-07-03(004).</w:t>
      </w:r>
    </w:p>
    <w:p w14:paraId="5F989BED" w14:textId="677050E1" w:rsidR="00245D51" w:rsidRDefault="00E952A5" w:rsidP="009D3966">
      <w:pPr>
        <w:rPr>
          <w:rFonts w:hint="eastAsia"/>
        </w:rPr>
      </w:pPr>
      <w:r w:rsidRPr="00E952A5">
        <w:rPr>
          <w:rFonts w:hint="eastAsia"/>
        </w:rPr>
        <w:t>[</w:t>
      </w:r>
      <w:r w:rsidR="00A0773F">
        <w:rPr>
          <w:rFonts w:hint="eastAsia"/>
        </w:rPr>
        <w:t>4</w:t>
      </w:r>
      <w:r w:rsidRPr="00E952A5">
        <w:rPr>
          <w:rFonts w:hint="eastAsia"/>
        </w:rPr>
        <w:t>]</w:t>
      </w:r>
      <w:proofErr w:type="gramStart"/>
      <w:r w:rsidRPr="00E952A5">
        <w:rPr>
          <w:rFonts w:hint="eastAsia"/>
        </w:rPr>
        <w:t>寇志海</w:t>
      </w:r>
      <w:proofErr w:type="gramEnd"/>
      <w:r w:rsidRPr="00E952A5">
        <w:rPr>
          <w:rFonts w:hint="eastAsia"/>
        </w:rPr>
        <w:t>,李广超,李国文,等.应用型高校专业综合实验改革的探索与实践[J].创新创业理论研究与实践,2024,7(24):45-47+54.</w:t>
      </w:r>
    </w:p>
    <w:p w14:paraId="32A6F183" w14:textId="3978DDEB" w:rsidR="00E952A5" w:rsidRDefault="00E952A5" w:rsidP="009D3966">
      <w:pPr>
        <w:rPr>
          <w:rFonts w:hint="eastAsia"/>
        </w:rPr>
      </w:pPr>
      <w:r w:rsidRPr="00E952A5">
        <w:rPr>
          <w:rFonts w:hint="eastAsia"/>
        </w:rPr>
        <w:t>[</w:t>
      </w:r>
      <w:r w:rsidR="00A0773F">
        <w:rPr>
          <w:rFonts w:hint="eastAsia"/>
        </w:rPr>
        <w:t>5</w:t>
      </w:r>
      <w:r w:rsidRPr="00E952A5">
        <w:rPr>
          <w:rFonts w:hint="eastAsia"/>
        </w:rPr>
        <w:t>]于立梅,温东娜,</w:t>
      </w:r>
      <w:proofErr w:type="gramStart"/>
      <w:r w:rsidRPr="00E952A5">
        <w:rPr>
          <w:rFonts w:hint="eastAsia"/>
        </w:rPr>
        <w:t>曾晓房</w:t>
      </w:r>
      <w:proofErr w:type="gramEnd"/>
      <w:r w:rsidRPr="00E952A5">
        <w:rPr>
          <w:rFonts w:hint="eastAsia"/>
        </w:rPr>
        <w:t>,等.研究生科研创新能力培养[J].农产品加工,2024,(09):</w:t>
      </w:r>
      <w:proofErr w:type="gramStart"/>
      <w:r w:rsidRPr="00E952A5">
        <w:rPr>
          <w:rFonts w:hint="eastAsia"/>
        </w:rPr>
        <w:t>131-133.DOI:10.16693/j.cnki</w:t>
      </w:r>
      <w:proofErr w:type="gramEnd"/>
      <w:r w:rsidRPr="00E952A5">
        <w:rPr>
          <w:rFonts w:hint="eastAsia"/>
        </w:rPr>
        <w:t>.1671-9646(X).2024.09.027.</w:t>
      </w:r>
    </w:p>
    <w:sectPr w:rsidR="00E952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5A07C" w14:textId="77777777" w:rsidR="00EC4637" w:rsidRDefault="00EC4637" w:rsidP="001A2374">
      <w:pPr>
        <w:spacing w:after="0" w:line="240" w:lineRule="auto"/>
        <w:rPr>
          <w:rFonts w:hint="eastAsia"/>
        </w:rPr>
      </w:pPr>
      <w:r>
        <w:separator/>
      </w:r>
    </w:p>
  </w:endnote>
  <w:endnote w:type="continuationSeparator" w:id="0">
    <w:p w14:paraId="3DD98000" w14:textId="77777777" w:rsidR="00EC4637" w:rsidRDefault="00EC4637" w:rsidP="001A237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A10DF" w14:textId="77777777" w:rsidR="00EC4637" w:rsidRDefault="00EC4637" w:rsidP="001A2374">
      <w:pPr>
        <w:spacing w:after="0" w:line="240" w:lineRule="auto"/>
        <w:rPr>
          <w:rFonts w:hint="eastAsia"/>
        </w:rPr>
      </w:pPr>
      <w:r>
        <w:separator/>
      </w:r>
    </w:p>
  </w:footnote>
  <w:footnote w:type="continuationSeparator" w:id="0">
    <w:p w14:paraId="62A63A32" w14:textId="77777777" w:rsidR="00EC4637" w:rsidRDefault="00EC4637" w:rsidP="001A237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5E2"/>
    <w:multiLevelType w:val="multilevel"/>
    <w:tmpl w:val="138E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20EAB"/>
    <w:multiLevelType w:val="multilevel"/>
    <w:tmpl w:val="D248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3606F"/>
    <w:multiLevelType w:val="multilevel"/>
    <w:tmpl w:val="98A4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556766"/>
    <w:multiLevelType w:val="multilevel"/>
    <w:tmpl w:val="191CA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513B68"/>
    <w:multiLevelType w:val="multilevel"/>
    <w:tmpl w:val="668A5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402F2"/>
    <w:multiLevelType w:val="multilevel"/>
    <w:tmpl w:val="355A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5A4926"/>
    <w:multiLevelType w:val="multilevel"/>
    <w:tmpl w:val="D022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435164"/>
    <w:multiLevelType w:val="multilevel"/>
    <w:tmpl w:val="63AC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B43390"/>
    <w:multiLevelType w:val="multilevel"/>
    <w:tmpl w:val="A5C0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1A4ECA"/>
    <w:multiLevelType w:val="multilevel"/>
    <w:tmpl w:val="B77E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361D76"/>
    <w:multiLevelType w:val="multilevel"/>
    <w:tmpl w:val="BB94A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4D66FF"/>
    <w:multiLevelType w:val="multilevel"/>
    <w:tmpl w:val="2684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7965C3"/>
    <w:multiLevelType w:val="multilevel"/>
    <w:tmpl w:val="761A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120688">
    <w:abstractNumId w:val="10"/>
    <w:lvlOverride w:ilvl="0">
      <w:lvl w:ilvl="0">
        <w:numFmt w:val="bullet"/>
        <w:lvlText w:val=""/>
        <w:lvlJc w:val="left"/>
        <w:pPr>
          <w:tabs>
            <w:tab w:val="num" w:pos="720"/>
          </w:tabs>
          <w:ind w:left="720" w:hanging="360"/>
        </w:pPr>
        <w:rPr>
          <w:rFonts w:ascii="Symbol" w:hAnsi="Symbol" w:hint="default"/>
          <w:sz w:val="20"/>
        </w:rPr>
      </w:lvl>
    </w:lvlOverride>
  </w:num>
  <w:num w:numId="2" w16cid:durableId="1777672954">
    <w:abstractNumId w:val="10"/>
    <w:lvlOverride w:ilvl="0">
      <w:lvl w:ilvl="0">
        <w:numFmt w:val="bullet"/>
        <w:lvlText w:val=""/>
        <w:lvlJc w:val="left"/>
        <w:pPr>
          <w:tabs>
            <w:tab w:val="num" w:pos="720"/>
          </w:tabs>
          <w:ind w:left="720" w:hanging="360"/>
        </w:pPr>
        <w:rPr>
          <w:rFonts w:ascii="Symbol" w:hAnsi="Symbol" w:hint="default"/>
          <w:sz w:val="20"/>
        </w:rPr>
      </w:lvl>
    </w:lvlOverride>
  </w:num>
  <w:num w:numId="3" w16cid:durableId="1190336393">
    <w:abstractNumId w:val="10"/>
    <w:lvlOverride w:ilvl="0">
      <w:lvl w:ilvl="0">
        <w:numFmt w:val="bullet"/>
        <w:lvlText w:val=""/>
        <w:lvlJc w:val="left"/>
        <w:pPr>
          <w:tabs>
            <w:tab w:val="num" w:pos="720"/>
          </w:tabs>
          <w:ind w:left="720" w:hanging="360"/>
        </w:pPr>
        <w:rPr>
          <w:rFonts w:ascii="Symbol" w:hAnsi="Symbol" w:hint="default"/>
          <w:sz w:val="20"/>
        </w:rPr>
      </w:lvl>
    </w:lvlOverride>
  </w:num>
  <w:num w:numId="4" w16cid:durableId="1567449130">
    <w:abstractNumId w:val="9"/>
    <w:lvlOverride w:ilvl="0">
      <w:lvl w:ilvl="0">
        <w:numFmt w:val="bullet"/>
        <w:lvlText w:val=""/>
        <w:lvlJc w:val="left"/>
        <w:pPr>
          <w:tabs>
            <w:tab w:val="num" w:pos="720"/>
          </w:tabs>
          <w:ind w:left="720" w:hanging="360"/>
        </w:pPr>
        <w:rPr>
          <w:rFonts w:ascii="Symbol" w:hAnsi="Symbol" w:hint="default"/>
          <w:sz w:val="20"/>
        </w:rPr>
      </w:lvl>
    </w:lvlOverride>
  </w:num>
  <w:num w:numId="5" w16cid:durableId="871186647">
    <w:abstractNumId w:val="9"/>
    <w:lvlOverride w:ilvl="0">
      <w:lvl w:ilvl="0">
        <w:numFmt w:val="bullet"/>
        <w:lvlText w:val=""/>
        <w:lvlJc w:val="left"/>
        <w:pPr>
          <w:tabs>
            <w:tab w:val="num" w:pos="720"/>
          </w:tabs>
          <w:ind w:left="720" w:hanging="360"/>
        </w:pPr>
        <w:rPr>
          <w:rFonts w:ascii="Symbol" w:hAnsi="Symbol" w:hint="default"/>
          <w:sz w:val="20"/>
        </w:rPr>
      </w:lvl>
    </w:lvlOverride>
  </w:num>
  <w:num w:numId="6" w16cid:durableId="1926305166">
    <w:abstractNumId w:val="9"/>
    <w:lvlOverride w:ilvl="0">
      <w:lvl w:ilvl="0">
        <w:numFmt w:val="bullet"/>
        <w:lvlText w:val=""/>
        <w:lvlJc w:val="left"/>
        <w:pPr>
          <w:tabs>
            <w:tab w:val="num" w:pos="720"/>
          </w:tabs>
          <w:ind w:left="720" w:hanging="360"/>
        </w:pPr>
        <w:rPr>
          <w:rFonts w:ascii="Symbol" w:hAnsi="Symbol" w:hint="default"/>
          <w:sz w:val="20"/>
        </w:rPr>
      </w:lvl>
    </w:lvlOverride>
  </w:num>
  <w:num w:numId="7" w16cid:durableId="894900263">
    <w:abstractNumId w:val="4"/>
    <w:lvlOverride w:ilvl="0">
      <w:lvl w:ilvl="0">
        <w:numFmt w:val="bullet"/>
        <w:lvlText w:val=""/>
        <w:lvlJc w:val="left"/>
        <w:pPr>
          <w:tabs>
            <w:tab w:val="num" w:pos="720"/>
          </w:tabs>
          <w:ind w:left="720" w:hanging="360"/>
        </w:pPr>
        <w:rPr>
          <w:rFonts w:ascii="Symbol" w:hAnsi="Symbol" w:hint="default"/>
          <w:sz w:val="20"/>
        </w:rPr>
      </w:lvl>
    </w:lvlOverride>
  </w:num>
  <w:num w:numId="8" w16cid:durableId="1274707156">
    <w:abstractNumId w:val="4"/>
    <w:lvlOverride w:ilvl="0">
      <w:lvl w:ilvl="0">
        <w:numFmt w:val="bullet"/>
        <w:lvlText w:val=""/>
        <w:lvlJc w:val="left"/>
        <w:pPr>
          <w:tabs>
            <w:tab w:val="num" w:pos="720"/>
          </w:tabs>
          <w:ind w:left="720" w:hanging="360"/>
        </w:pPr>
        <w:rPr>
          <w:rFonts w:ascii="Symbol" w:hAnsi="Symbol" w:hint="default"/>
          <w:sz w:val="20"/>
        </w:rPr>
      </w:lvl>
    </w:lvlOverride>
  </w:num>
  <w:num w:numId="9" w16cid:durableId="1634093650">
    <w:abstractNumId w:val="4"/>
    <w:lvlOverride w:ilvl="0">
      <w:lvl w:ilvl="0">
        <w:numFmt w:val="bullet"/>
        <w:lvlText w:val=""/>
        <w:lvlJc w:val="left"/>
        <w:pPr>
          <w:tabs>
            <w:tab w:val="num" w:pos="720"/>
          </w:tabs>
          <w:ind w:left="720" w:hanging="360"/>
        </w:pPr>
        <w:rPr>
          <w:rFonts w:ascii="Symbol" w:hAnsi="Symbol" w:hint="default"/>
          <w:sz w:val="20"/>
        </w:rPr>
      </w:lvl>
    </w:lvlOverride>
  </w:num>
  <w:num w:numId="10" w16cid:durableId="622811935">
    <w:abstractNumId w:val="0"/>
    <w:lvlOverride w:ilvl="0">
      <w:lvl w:ilvl="0">
        <w:numFmt w:val="bullet"/>
        <w:lvlText w:val=""/>
        <w:lvlJc w:val="left"/>
        <w:pPr>
          <w:tabs>
            <w:tab w:val="num" w:pos="720"/>
          </w:tabs>
          <w:ind w:left="720" w:hanging="360"/>
        </w:pPr>
        <w:rPr>
          <w:rFonts w:ascii="Symbol" w:hAnsi="Symbol" w:hint="default"/>
          <w:sz w:val="20"/>
        </w:rPr>
      </w:lvl>
    </w:lvlOverride>
  </w:num>
  <w:num w:numId="11" w16cid:durableId="77481229">
    <w:abstractNumId w:val="0"/>
    <w:lvlOverride w:ilvl="0">
      <w:lvl w:ilvl="0">
        <w:numFmt w:val="bullet"/>
        <w:lvlText w:val=""/>
        <w:lvlJc w:val="left"/>
        <w:pPr>
          <w:tabs>
            <w:tab w:val="num" w:pos="720"/>
          </w:tabs>
          <w:ind w:left="720" w:hanging="360"/>
        </w:pPr>
        <w:rPr>
          <w:rFonts w:ascii="Symbol" w:hAnsi="Symbol" w:hint="default"/>
          <w:sz w:val="20"/>
        </w:rPr>
      </w:lvl>
    </w:lvlOverride>
  </w:num>
  <w:num w:numId="12" w16cid:durableId="2052726228">
    <w:abstractNumId w:val="0"/>
    <w:lvlOverride w:ilvl="0">
      <w:lvl w:ilvl="0">
        <w:numFmt w:val="bullet"/>
        <w:lvlText w:val=""/>
        <w:lvlJc w:val="left"/>
        <w:pPr>
          <w:tabs>
            <w:tab w:val="num" w:pos="720"/>
          </w:tabs>
          <w:ind w:left="720" w:hanging="360"/>
        </w:pPr>
        <w:rPr>
          <w:rFonts w:ascii="Symbol" w:hAnsi="Symbol" w:hint="default"/>
          <w:sz w:val="20"/>
        </w:rPr>
      </w:lvl>
    </w:lvlOverride>
  </w:num>
  <w:num w:numId="13" w16cid:durableId="413935604">
    <w:abstractNumId w:val="12"/>
    <w:lvlOverride w:ilvl="0">
      <w:lvl w:ilvl="0">
        <w:numFmt w:val="bullet"/>
        <w:lvlText w:val=""/>
        <w:lvlJc w:val="left"/>
        <w:pPr>
          <w:tabs>
            <w:tab w:val="num" w:pos="720"/>
          </w:tabs>
          <w:ind w:left="720" w:hanging="360"/>
        </w:pPr>
        <w:rPr>
          <w:rFonts w:ascii="Symbol" w:hAnsi="Symbol" w:hint="default"/>
          <w:sz w:val="20"/>
        </w:rPr>
      </w:lvl>
    </w:lvlOverride>
  </w:num>
  <w:num w:numId="14" w16cid:durableId="2056348952">
    <w:abstractNumId w:val="12"/>
    <w:lvlOverride w:ilvl="0">
      <w:lvl w:ilvl="0">
        <w:numFmt w:val="bullet"/>
        <w:lvlText w:val=""/>
        <w:lvlJc w:val="left"/>
        <w:pPr>
          <w:tabs>
            <w:tab w:val="num" w:pos="720"/>
          </w:tabs>
          <w:ind w:left="720" w:hanging="360"/>
        </w:pPr>
        <w:rPr>
          <w:rFonts w:ascii="Symbol" w:hAnsi="Symbol" w:hint="default"/>
          <w:sz w:val="20"/>
        </w:rPr>
      </w:lvl>
    </w:lvlOverride>
  </w:num>
  <w:num w:numId="15" w16cid:durableId="942617607">
    <w:abstractNumId w:val="12"/>
    <w:lvlOverride w:ilvl="0">
      <w:lvl w:ilvl="0">
        <w:numFmt w:val="bullet"/>
        <w:lvlText w:val=""/>
        <w:lvlJc w:val="left"/>
        <w:pPr>
          <w:tabs>
            <w:tab w:val="num" w:pos="720"/>
          </w:tabs>
          <w:ind w:left="720" w:hanging="360"/>
        </w:pPr>
        <w:rPr>
          <w:rFonts w:ascii="Symbol" w:hAnsi="Symbol" w:hint="default"/>
          <w:sz w:val="20"/>
        </w:rPr>
      </w:lvl>
    </w:lvlOverride>
  </w:num>
  <w:num w:numId="16" w16cid:durableId="5331509">
    <w:abstractNumId w:val="3"/>
    <w:lvlOverride w:ilvl="0">
      <w:lvl w:ilvl="0">
        <w:numFmt w:val="bullet"/>
        <w:lvlText w:val=""/>
        <w:lvlJc w:val="left"/>
        <w:pPr>
          <w:tabs>
            <w:tab w:val="num" w:pos="720"/>
          </w:tabs>
          <w:ind w:left="720" w:hanging="360"/>
        </w:pPr>
        <w:rPr>
          <w:rFonts w:ascii="Symbol" w:hAnsi="Symbol" w:hint="default"/>
          <w:sz w:val="20"/>
        </w:rPr>
      </w:lvl>
    </w:lvlOverride>
  </w:num>
  <w:num w:numId="17" w16cid:durableId="1706366729">
    <w:abstractNumId w:val="3"/>
    <w:lvlOverride w:ilvl="0">
      <w:lvl w:ilvl="0">
        <w:numFmt w:val="bullet"/>
        <w:lvlText w:val=""/>
        <w:lvlJc w:val="left"/>
        <w:pPr>
          <w:tabs>
            <w:tab w:val="num" w:pos="720"/>
          </w:tabs>
          <w:ind w:left="720" w:hanging="360"/>
        </w:pPr>
        <w:rPr>
          <w:rFonts w:ascii="Symbol" w:hAnsi="Symbol" w:hint="default"/>
          <w:sz w:val="20"/>
        </w:rPr>
      </w:lvl>
    </w:lvlOverride>
  </w:num>
  <w:num w:numId="18" w16cid:durableId="712510008">
    <w:abstractNumId w:val="3"/>
    <w:lvlOverride w:ilvl="0">
      <w:lvl w:ilvl="0">
        <w:numFmt w:val="bullet"/>
        <w:lvlText w:val=""/>
        <w:lvlJc w:val="left"/>
        <w:pPr>
          <w:tabs>
            <w:tab w:val="num" w:pos="720"/>
          </w:tabs>
          <w:ind w:left="720" w:hanging="360"/>
        </w:pPr>
        <w:rPr>
          <w:rFonts w:ascii="Symbol" w:hAnsi="Symbol" w:hint="default"/>
          <w:sz w:val="20"/>
        </w:rPr>
      </w:lvl>
    </w:lvlOverride>
  </w:num>
  <w:num w:numId="19" w16cid:durableId="182213454">
    <w:abstractNumId w:val="1"/>
    <w:lvlOverride w:ilvl="0">
      <w:lvl w:ilvl="0">
        <w:numFmt w:val="bullet"/>
        <w:lvlText w:val=""/>
        <w:lvlJc w:val="left"/>
        <w:pPr>
          <w:tabs>
            <w:tab w:val="num" w:pos="720"/>
          </w:tabs>
          <w:ind w:left="720" w:hanging="360"/>
        </w:pPr>
        <w:rPr>
          <w:rFonts w:ascii="Symbol" w:hAnsi="Symbol" w:hint="default"/>
          <w:sz w:val="20"/>
        </w:rPr>
      </w:lvl>
    </w:lvlOverride>
  </w:num>
  <w:num w:numId="20" w16cid:durableId="600799385">
    <w:abstractNumId w:val="1"/>
    <w:lvlOverride w:ilvl="0">
      <w:lvl w:ilvl="0">
        <w:numFmt w:val="bullet"/>
        <w:lvlText w:val=""/>
        <w:lvlJc w:val="left"/>
        <w:pPr>
          <w:tabs>
            <w:tab w:val="num" w:pos="720"/>
          </w:tabs>
          <w:ind w:left="720" w:hanging="360"/>
        </w:pPr>
        <w:rPr>
          <w:rFonts w:ascii="Symbol" w:hAnsi="Symbol" w:hint="default"/>
          <w:sz w:val="20"/>
        </w:rPr>
      </w:lvl>
    </w:lvlOverride>
  </w:num>
  <w:num w:numId="21" w16cid:durableId="324088401">
    <w:abstractNumId w:val="1"/>
    <w:lvlOverride w:ilvl="0">
      <w:lvl w:ilvl="0">
        <w:numFmt w:val="bullet"/>
        <w:lvlText w:val=""/>
        <w:lvlJc w:val="left"/>
        <w:pPr>
          <w:tabs>
            <w:tab w:val="num" w:pos="720"/>
          </w:tabs>
          <w:ind w:left="720" w:hanging="360"/>
        </w:pPr>
        <w:rPr>
          <w:rFonts w:ascii="Symbol" w:hAnsi="Symbol" w:hint="default"/>
          <w:sz w:val="20"/>
        </w:rPr>
      </w:lvl>
    </w:lvlOverride>
  </w:num>
  <w:num w:numId="22" w16cid:durableId="1612590588">
    <w:abstractNumId w:val="5"/>
    <w:lvlOverride w:ilvl="0">
      <w:lvl w:ilvl="0">
        <w:numFmt w:val="bullet"/>
        <w:lvlText w:val=""/>
        <w:lvlJc w:val="left"/>
        <w:pPr>
          <w:tabs>
            <w:tab w:val="num" w:pos="720"/>
          </w:tabs>
          <w:ind w:left="720" w:hanging="360"/>
        </w:pPr>
        <w:rPr>
          <w:rFonts w:ascii="Symbol" w:hAnsi="Symbol" w:hint="default"/>
          <w:sz w:val="20"/>
        </w:rPr>
      </w:lvl>
    </w:lvlOverride>
  </w:num>
  <w:num w:numId="23" w16cid:durableId="2088719796">
    <w:abstractNumId w:val="5"/>
    <w:lvlOverride w:ilvl="0">
      <w:lvl w:ilvl="0">
        <w:numFmt w:val="bullet"/>
        <w:lvlText w:val=""/>
        <w:lvlJc w:val="left"/>
        <w:pPr>
          <w:tabs>
            <w:tab w:val="num" w:pos="720"/>
          </w:tabs>
          <w:ind w:left="720" w:hanging="360"/>
        </w:pPr>
        <w:rPr>
          <w:rFonts w:ascii="Symbol" w:hAnsi="Symbol" w:hint="default"/>
          <w:sz w:val="20"/>
        </w:rPr>
      </w:lvl>
    </w:lvlOverride>
  </w:num>
  <w:num w:numId="24" w16cid:durableId="578291558">
    <w:abstractNumId w:val="5"/>
    <w:lvlOverride w:ilvl="0">
      <w:lvl w:ilvl="0">
        <w:numFmt w:val="bullet"/>
        <w:lvlText w:val=""/>
        <w:lvlJc w:val="left"/>
        <w:pPr>
          <w:tabs>
            <w:tab w:val="num" w:pos="720"/>
          </w:tabs>
          <w:ind w:left="720" w:hanging="360"/>
        </w:pPr>
        <w:rPr>
          <w:rFonts w:ascii="Symbol" w:hAnsi="Symbol" w:hint="default"/>
          <w:sz w:val="20"/>
        </w:rPr>
      </w:lvl>
    </w:lvlOverride>
  </w:num>
  <w:num w:numId="25" w16cid:durableId="1633823734">
    <w:abstractNumId w:val="11"/>
    <w:lvlOverride w:ilvl="0">
      <w:lvl w:ilvl="0">
        <w:numFmt w:val="bullet"/>
        <w:lvlText w:val=""/>
        <w:lvlJc w:val="left"/>
        <w:pPr>
          <w:tabs>
            <w:tab w:val="num" w:pos="720"/>
          </w:tabs>
          <w:ind w:left="720" w:hanging="360"/>
        </w:pPr>
        <w:rPr>
          <w:rFonts w:ascii="Symbol" w:hAnsi="Symbol" w:hint="default"/>
          <w:sz w:val="20"/>
        </w:rPr>
      </w:lvl>
    </w:lvlOverride>
  </w:num>
  <w:num w:numId="26" w16cid:durableId="767504763">
    <w:abstractNumId w:val="11"/>
    <w:lvlOverride w:ilvl="0">
      <w:lvl w:ilvl="0">
        <w:numFmt w:val="bullet"/>
        <w:lvlText w:val=""/>
        <w:lvlJc w:val="left"/>
        <w:pPr>
          <w:tabs>
            <w:tab w:val="num" w:pos="720"/>
          </w:tabs>
          <w:ind w:left="720" w:hanging="360"/>
        </w:pPr>
        <w:rPr>
          <w:rFonts w:ascii="Symbol" w:hAnsi="Symbol" w:hint="default"/>
          <w:sz w:val="20"/>
        </w:rPr>
      </w:lvl>
    </w:lvlOverride>
  </w:num>
  <w:num w:numId="27" w16cid:durableId="300116859">
    <w:abstractNumId w:val="11"/>
    <w:lvlOverride w:ilvl="0">
      <w:lvl w:ilvl="0">
        <w:numFmt w:val="bullet"/>
        <w:lvlText w:val=""/>
        <w:lvlJc w:val="left"/>
        <w:pPr>
          <w:tabs>
            <w:tab w:val="num" w:pos="720"/>
          </w:tabs>
          <w:ind w:left="720" w:hanging="360"/>
        </w:pPr>
        <w:rPr>
          <w:rFonts w:ascii="Symbol" w:hAnsi="Symbol" w:hint="default"/>
          <w:sz w:val="20"/>
        </w:rPr>
      </w:lvl>
    </w:lvlOverride>
  </w:num>
  <w:num w:numId="28" w16cid:durableId="3438692">
    <w:abstractNumId w:val="2"/>
    <w:lvlOverride w:ilvl="0">
      <w:lvl w:ilvl="0">
        <w:numFmt w:val="bullet"/>
        <w:lvlText w:val=""/>
        <w:lvlJc w:val="left"/>
        <w:pPr>
          <w:tabs>
            <w:tab w:val="num" w:pos="720"/>
          </w:tabs>
          <w:ind w:left="720" w:hanging="360"/>
        </w:pPr>
        <w:rPr>
          <w:rFonts w:ascii="Symbol" w:hAnsi="Symbol" w:hint="default"/>
          <w:sz w:val="20"/>
        </w:rPr>
      </w:lvl>
    </w:lvlOverride>
  </w:num>
  <w:num w:numId="29" w16cid:durableId="1851677890">
    <w:abstractNumId w:val="2"/>
    <w:lvlOverride w:ilvl="0">
      <w:lvl w:ilvl="0">
        <w:numFmt w:val="bullet"/>
        <w:lvlText w:val=""/>
        <w:lvlJc w:val="left"/>
        <w:pPr>
          <w:tabs>
            <w:tab w:val="num" w:pos="720"/>
          </w:tabs>
          <w:ind w:left="720" w:hanging="360"/>
        </w:pPr>
        <w:rPr>
          <w:rFonts w:ascii="Symbol" w:hAnsi="Symbol" w:hint="default"/>
          <w:sz w:val="20"/>
        </w:rPr>
      </w:lvl>
    </w:lvlOverride>
  </w:num>
  <w:num w:numId="30" w16cid:durableId="487215332">
    <w:abstractNumId w:val="2"/>
    <w:lvlOverride w:ilvl="0">
      <w:lvl w:ilvl="0">
        <w:numFmt w:val="bullet"/>
        <w:lvlText w:val=""/>
        <w:lvlJc w:val="left"/>
        <w:pPr>
          <w:tabs>
            <w:tab w:val="num" w:pos="720"/>
          </w:tabs>
          <w:ind w:left="720" w:hanging="360"/>
        </w:pPr>
        <w:rPr>
          <w:rFonts w:ascii="Symbol" w:hAnsi="Symbol" w:hint="default"/>
          <w:sz w:val="20"/>
        </w:rPr>
      </w:lvl>
    </w:lvlOverride>
  </w:num>
  <w:num w:numId="31" w16cid:durableId="1085149748">
    <w:abstractNumId w:val="8"/>
    <w:lvlOverride w:ilvl="0">
      <w:lvl w:ilvl="0">
        <w:numFmt w:val="bullet"/>
        <w:lvlText w:val=""/>
        <w:lvlJc w:val="left"/>
        <w:pPr>
          <w:tabs>
            <w:tab w:val="num" w:pos="720"/>
          </w:tabs>
          <w:ind w:left="720" w:hanging="360"/>
        </w:pPr>
        <w:rPr>
          <w:rFonts w:ascii="Symbol" w:hAnsi="Symbol" w:hint="default"/>
          <w:sz w:val="20"/>
        </w:rPr>
      </w:lvl>
    </w:lvlOverride>
  </w:num>
  <w:num w:numId="32" w16cid:durableId="1938757826">
    <w:abstractNumId w:val="8"/>
    <w:lvlOverride w:ilvl="0">
      <w:lvl w:ilvl="0">
        <w:numFmt w:val="bullet"/>
        <w:lvlText w:val=""/>
        <w:lvlJc w:val="left"/>
        <w:pPr>
          <w:tabs>
            <w:tab w:val="num" w:pos="720"/>
          </w:tabs>
          <w:ind w:left="720" w:hanging="360"/>
        </w:pPr>
        <w:rPr>
          <w:rFonts w:ascii="Symbol" w:hAnsi="Symbol" w:hint="default"/>
          <w:sz w:val="20"/>
        </w:rPr>
      </w:lvl>
    </w:lvlOverride>
  </w:num>
  <w:num w:numId="33" w16cid:durableId="1636716369">
    <w:abstractNumId w:val="8"/>
    <w:lvlOverride w:ilvl="0">
      <w:lvl w:ilvl="0">
        <w:numFmt w:val="bullet"/>
        <w:lvlText w:val=""/>
        <w:lvlJc w:val="left"/>
        <w:pPr>
          <w:tabs>
            <w:tab w:val="num" w:pos="720"/>
          </w:tabs>
          <w:ind w:left="720" w:hanging="360"/>
        </w:pPr>
        <w:rPr>
          <w:rFonts w:ascii="Symbol" w:hAnsi="Symbol" w:hint="default"/>
          <w:sz w:val="20"/>
        </w:rPr>
      </w:lvl>
    </w:lvlOverride>
  </w:num>
  <w:num w:numId="34" w16cid:durableId="1564876899">
    <w:abstractNumId w:val="8"/>
    <w:lvlOverride w:ilvl="0">
      <w:lvl w:ilvl="0">
        <w:numFmt w:val="bullet"/>
        <w:lvlText w:val=""/>
        <w:lvlJc w:val="left"/>
        <w:pPr>
          <w:tabs>
            <w:tab w:val="num" w:pos="720"/>
          </w:tabs>
          <w:ind w:left="720" w:hanging="360"/>
        </w:pPr>
        <w:rPr>
          <w:rFonts w:ascii="Symbol" w:hAnsi="Symbol" w:hint="default"/>
          <w:sz w:val="20"/>
        </w:rPr>
      </w:lvl>
    </w:lvlOverride>
  </w:num>
  <w:num w:numId="35" w16cid:durableId="1438452793">
    <w:abstractNumId w:val="6"/>
    <w:lvlOverride w:ilvl="0">
      <w:lvl w:ilvl="0">
        <w:numFmt w:val="bullet"/>
        <w:lvlText w:val=""/>
        <w:lvlJc w:val="left"/>
        <w:pPr>
          <w:tabs>
            <w:tab w:val="num" w:pos="720"/>
          </w:tabs>
          <w:ind w:left="720" w:hanging="360"/>
        </w:pPr>
        <w:rPr>
          <w:rFonts w:ascii="Symbol" w:hAnsi="Symbol" w:hint="default"/>
          <w:sz w:val="20"/>
        </w:rPr>
      </w:lvl>
    </w:lvlOverride>
  </w:num>
  <w:num w:numId="36" w16cid:durableId="1908228329">
    <w:abstractNumId w:val="6"/>
    <w:lvlOverride w:ilvl="0">
      <w:lvl w:ilvl="0">
        <w:numFmt w:val="bullet"/>
        <w:lvlText w:val=""/>
        <w:lvlJc w:val="left"/>
        <w:pPr>
          <w:tabs>
            <w:tab w:val="num" w:pos="720"/>
          </w:tabs>
          <w:ind w:left="720" w:hanging="360"/>
        </w:pPr>
        <w:rPr>
          <w:rFonts w:ascii="Symbol" w:hAnsi="Symbol" w:hint="default"/>
          <w:sz w:val="20"/>
        </w:rPr>
      </w:lvl>
    </w:lvlOverride>
  </w:num>
  <w:num w:numId="37" w16cid:durableId="768283414">
    <w:abstractNumId w:val="6"/>
    <w:lvlOverride w:ilvl="0">
      <w:lvl w:ilvl="0">
        <w:numFmt w:val="bullet"/>
        <w:lvlText w:val=""/>
        <w:lvlJc w:val="left"/>
        <w:pPr>
          <w:tabs>
            <w:tab w:val="num" w:pos="720"/>
          </w:tabs>
          <w:ind w:left="720" w:hanging="360"/>
        </w:pPr>
        <w:rPr>
          <w:rFonts w:ascii="Symbol" w:hAnsi="Symbol" w:hint="default"/>
          <w:sz w:val="20"/>
        </w:rPr>
      </w:lvl>
    </w:lvlOverride>
  </w:num>
  <w:num w:numId="38" w16cid:durableId="173806265">
    <w:abstractNumId w:val="6"/>
    <w:lvlOverride w:ilvl="0">
      <w:lvl w:ilvl="0">
        <w:numFmt w:val="bullet"/>
        <w:lvlText w:val=""/>
        <w:lvlJc w:val="left"/>
        <w:pPr>
          <w:tabs>
            <w:tab w:val="num" w:pos="720"/>
          </w:tabs>
          <w:ind w:left="720" w:hanging="360"/>
        </w:pPr>
        <w:rPr>
          <w:rFonts w:ascii="Symbol" w:hAnsi="Symbol" w:hint="default"/>
          <w:sz w:val="20"/>
        </w:rPr>
      </w:lvl>
    </w:lvlOverride>
  </w:num>
  <w:num w:numId="39" w16cid:durableId="1165361732">
    <w:abstractNumId w:val="7"/>
    <w:lvlOverride w:ilvl="0">
      <w:lvl w:ilvl="0">
        <w:numFmt w:val="bullet"/>
        <w:lvlText w:val=""/>
        <w:lvlJc w:val="left"/>
        <w:pPr>
          <w:tabs>
            <w:tab w:val="num" w:pos="720"/>
          </w:tabs>
          <w:ind w:left="720" w:hanging="360"/>
        </w:pPr>
        <w:rPr>
          <w:rFonts w:ascii="Symbol" w:hAnsi="Symbol" w:hint="default"/>
          <w:sz w:val="20"/>
        </w:rPr>
      </w:lvl>
    </w:lvlOverride>
  </w:num>
  <w:num w:numId="40" w16cid:durableId="384527071">
    <w:abstractNumId w:val="7"/>
    <w:lvlOverride w:ilvl="0">
      <w:lvl w:ilvl="0">
        <w:numFmt w:val="bullet"/>
        <w:lvlText w:val=""/>
        <w:lvlJc w:val="left"/>
        <w:pPr>
          <w:tabs>
            <w:tab w:val="num" w:pos="720"/>
          </w:tabs>
          <w:ind w:left="720" w:hanging="360"/>
        </w:pPr>
        <w:rPr>
          <w:rFonts w:ascii="Symbol" w:hAnsi="Symbol" w:hint="default"/>
          <w:sz w:val="20"/>
        </w:rPr>
      </w:lvl>
    </w:lvlOverride>
  </w:num>
  <w:num w:numId="41" w16cid:durableId="361443229">
    <w:abstractNumId w:val="7"/>
    <w:lvlOverride w:ilvl="0">
      <w:lvl w:ilvl="0">
        <w:numFmt w:val="bullet"/>
        <w:lvlText w:val=""/>
        <w:lvlJc w:val="left"/>
        <w:pPr>
          <w:tabs>
            <w:tab w:val="num" w:pos="720"/>
          </w:tabs>
          <w:ind w:left="720" w:hanging="360"/>
        </w:pPr>
        <w:rPr>
          <w:rFonts w:ascii="Symbol" w:hAnsi="Symbol" w:hint="default"/>
          <w:sz w:val="20"/>
        </w:rPr>
      </w:lvl>
    </w:lvlOverride>
  </w:num>
  <w:num w:numId="42" w16cid:durableId="1594169340">
    <w:abstractNumId w:val="7"/>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6C"/>
    <w:rsid w:val="00024743"/>
    <w:rsid w:val="0006780A"/>
    <w:rsid w:val="001A2374"/>
    <w:rsid w:val="00245D51"/>
    <w:rsid w:val="002A30C1"/>
    <w:rsid w:val="002C1394"/>
    <w:rsid w:val="00375B72"/>
    <w:rsid w:val="003D44AC"/>
    <w:rsid w:val="003F59E6"/>
    <w:rsid w:val="0040494E"/>
    <w:rsid w:val="004F6C05"/>
    <w:rsid w:val="00507952"/>
    <w:rsid w:val="005652D7"/>
    <w:rsid w:val="0066190D"/>
    <w:rsid w:val="00747619"/>
    <w:rsid w:val="008F00F4"/>
    <w:rsid w:val="00933B8D"/>
    <w:rsid w:val="00942927"/>
    <w:rsid w:val="0095684E"/>
    <w:rsid w:val="009A29F3"/>
    <w:rsid w:val="009D3966"/>
    <w:rsid w:val="00A0773F"/>
    <w:rsid w:val="00A10A6C"/>
    <w:rsid w:val="00BC2B51"/>
    <w:rsid w:val="00BF22C8"/>
    <w:rsid w:val="00C83DDA"/>
    <w:rsid w:val="00C953C1"/>
    <w:rsid w:val="00D5794B"/>
    <w:rsid w:val="00D77C93"/>
    <w:rsid w:val="00E032DD"/>
    <w:rsid w:val="00E6434E"/>
    <w:rsid w:val="00E952A5"/>
    <w:rsid w:val="00EC4637"/>
    <w:rsid w:val="00FF3986"/>
    <w:rsid w:val="00FF6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36DC89"/>
  <w15:chartTrackingRefBased/>
  <w15:docId w15:val="{A9B134BA-B2EE-4109-A023-AC667C3F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0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0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0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0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0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10A6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0A6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0A6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10A6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0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0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0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0A6C"/>
    <w:rPr>
      <w:rFonts w:cstheme="majorBidi"/>
      <w:color w:val="0F4761" w:themeColor="accent1" w:themeShade="BF"/>
      <w:sz w:val="28"/>
      <w:szCs w:val="28"/>
    </w:rPr>
  </w:style>
  <w:style w:type="character" w:customStyle="1" w:styleId="50">
    <w:name w:val="标题 5 字符"/>
    <w:basedOn w:val="a0"/>
    <w:link w:val="5"/>
    <w:uiPriority w:val="9"/>
    <w:semiHidden/>
    <w:rsid w:val="00A10A6C"/>
    <w:rPr>
      <w:rFonts w:cstheme="majorBidi"/>
      <w:color w:val="0F4761" w:themeColor="accent1" w:themeShade="BF"/>
      <w:sz w:val="24"/>
    </w:rPr>
  </w:style>
  <w:style w:type="character" w:customStyle="1" w:styleId="60">
    <w:name w:val="标题 6 字符"/>
    <w:basedOn w:val="a0"/>
    <w:link w:val="6"/>
    <w:uiPriority w:val="9"/>
    <w:semiHidden/>
    <w:rsid w:val="00A10A6C"/>
    <w:rPr>
      <w:rFonts w:cstheme="majorBidi"/>
      <w:b/>
      <w:bCs/>
      <w:color w:val="0F4761" w:themeColor="accent1" w:themeShade="BF"/>
    </w:rPr>
  </w:style>
  <w:style w:type="character" w:customStyle="1" w:styleId="70">
    <w:name w:val="标题 7 字符"/>
    <w:basedOn w:val="a0"/>
    <w:link w:val="7"/>
    <w:uiPriority w:val="9"/>
    <w:semiHidden/>
    <w:rsid w:val="00A10A6C"/>
    <w:rPr>
      <w:rFonts w:cstheme="majorBidi"/>
      <w:b/>
      <w:bCs/>
      <w:color w:val="595959" w:themeColor="text1" w:themeTint="A6"/>
    </w:rPr>
  </w:style>
  <w:style w:type="character" w:customStyle="1" w:styleId="80">
    <w:name w:val="标题 8 字符"/>
    <w:basedOn w:val="a0"/>
    <w:link w:val="8"/>
    <w:uiPriority w:val="9"/>
    <w:semiHidden/>
    <w:rsid w:val="00A10A6C"/>
    <w:rPr>
      <w:rFonts w:cstheme="majorBidi"/>
      <w:color w:val="595959" w:themeColor="text1" w:themeTint="A6"/>
    </w:rPr>
  </w:style>
  <w:style w:type="character" w:customStyle="1" w:styleId="90">
    <w:name w:val="标题 9 字符"/>
    <w:basedOn w:val="a0"/>
    <w:link w:val="9"/>
    <w:uiPriority w:val="9"/>
    <w:semiHidden/>
    <w:rsid w:val="00A10A6C"/>
    <w:rPr>
      <w:rFonts w:eastAsiaTheme="majorEastAsia" w:cstheme="majorBidi"/>
      <w:color w:val="595959" w:themeColor="text1" w:themeTint="A6"/>
    </w:rPr>
  </w:style>
  <w:style w:type="paragraph" w:styleId="a3">
    <w:name w:val="Title"/>
    <w:basedOn w:val="a"/>
    <w:next w:val="a"/>
    <w:link w:val="a4"/>
    <w:uiPriority w:val="10"/>
    <w:qFormat/>
    <w:rsid w:val="00A10A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0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0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0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0A6C"/>
    <w:pPr>
      <w:spacing w:before="160"/>
      <w:jc w:val="center"/>
    </w:pPr>
    <w:rPr>
      <w:i/>
      <w:iCs/>
      <w:color w:val="404040" w:themeColor="text1" w:themeTint="BF"/>
    </w:rPr>
  </w:style>
  <w:style w:type="character" w:customStyle="1" w:styleId="a8">
    <w:name w:val="引用 字符"/>
    <w:basedOn w:val="a0"/>
    <w:link w:val="a7"/>
    <w:uiPriority w:val="29"/>
    <w:rsid w:val="00A10A6C"/>
    <w:rPr>
      <w:i/>
      <w:iCs/>
      <w:color w:val="404040" w:themeColor="text1" w:themeTint="BF"/>
    </w:rPr>
  </w:style>
  <w:style w:type="paragraph" w:styleId="a9">
    <w:name w:val="List Paragraph"/>
    <w:basedOn w:val="a"/>
    <w:uiPriority w:val="34"/>
    <w:qFormat/>
    <w:rsid w:val="00A10A6C"/>
    <w:pPr>
      <w:ind w:left="720"/>
      <w:contextualSpacing/>
    </w:pPr>
  </w:style>
  <w:style w:type="character" w:styleId="aa">
    <w:name w:val="Intense Emphasis"/>
    <w:basedOn w:val="a0"/>
    <w:uiPriority w:val="21"/>
    <w:qFormat/>
    <w:rsid w:val="00A10A6C"/>
    <w:rPr>
      <w:i/>
      <w:iCs/>
      <w:color w:val="0F4761" w:themeColor="accent1" w:themeShade="BF"/>
    </w:rPr>
  </w:style>
  <w:style w:type="paragraph" w:styleId="ab">
    <w:name w:val="Intense Quote"/>
    <w:basedOn w:val="a"/>
    <w:next w:val="a"/>
    <w:link w:val="ac"/>
    <w:uiPriority w:val="30"/>
    <w:qFormat/>
    <w:rsid w:val="00A10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0A6C"/>
    <w:rPr>
      <w:i/>
      <w:iCs/>
      <w:color w:val="0F4761" w:themeColor="accent1" w:themeShade="BF"/>
    </w:rPr>
  </w:style>
  <w:style w:type="character" w:styleId="ad">
    <w:name w:val="Intense Reference"/>
    <w:basedOn w:val="a0"/>
    <w:uiPriority w:val="32"/>
    <w:qFormat/>
    <w:rsid w:val="00A10A6C"/>
    <w:rPr>
      <w:b/>
      <w:bCs/>
      <w:smallCaps/>
      <w:color w:val="0F4761" w:themeColor="accent1" w:themeShade="BF"/>
      <w:spacing w:val="5"/>
    </w:rPr>
  </w:style>
  <w:style w:type="paragraph" w:styleId="ae">
    <w:name w:val="header"/>
    <w:basedOn w:val="a"/>
    <w:link w:val="af"/>
    <w:uiPriority w:val="99"/>
    <w:unhideWhenUsed/>
    <w:rsid w:val="001A237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A2374"/>
    <w:rPr>
      <w:sz w:val="18"/>
      <w:szCs w:val="18"/>
    </w:rPr>
  </w:style>
  <w:style w:type="paragraph" w:styleId="af0">
    <w:name w:val="footer"/>
    <w:basedOn w:val="a"/>
    <w:link w:val="af1"/>
    <w:uiPriority w:val="99"/>
    <w:unhideWhenUsed/>
    <w:rsid w:val="001A237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A2374"/>
    <w:rPr>
      <w:sz w:val="18"/>
      <w:szCs w:val="18"/>
    </w:rPr>
  </w:style>
  <w:style w:type="paragraph" w:styleId="af2">
    <w:name w:val="Normal (Web)"/>
    <w:basedOn w:val="a"/>
    <w:uiPriority w:val="99"/>
    <w:semiHidden/>
    <w:unhideWhenUsed/>
    <w:rsid w:val="00933B8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2518</TotalTime>
  <Pages>7</Pages>
  <Words>2805</Words>
  <Characters>2890</Characters>
  <Application>Microsoft Office Word</Application>
  <DocSecurity>0</DocSecurity>
  <Lines>103</Lines>
  <Paragraphs>73</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嘉豪 王</dc:creator>
  <cp:keywords/>
  <dc:description/>
  <cp:lastModifiedBy>嘉豪 王</cp:lastModifiedBy>
  <cp:revision>22</cp:revision>
  <dcterms:created xsi:type="dcterms:W3CDTF">2025-11-04T02:54:00Z</dcterms:created>
  <dcterms:modified xsi:type="dcterms:W3CDTF">2026-01-02T13:39:00Z</dcterms:modified>
</cp:coreProperties>
</file>