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bookmarkStart w:id="0" w:name="_GoBack"/>
      <w:bookmarkEnd w:id="0"/>
      <w:r w:rsidR="00041664">
        <w:t>.</w:t>
      </w:r>
    </w:p>
    <w:p w14:paraId="349B21F8" w14:textId="1DCD54E1" w:rsidR="00811225" w:rsidRP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coliform, tingkat konduktansi, klorida,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20062143" w14:textId="77777777" w:rsidR="00BE6ED9" w:rsidRPr="00811225" w:rsidRDefault="00534B48" w:rsidP="00E53DA6">
      <w:pPr>
        <w:pStyle w:val="Heading1"/>
      </w:pPr>
      <w:r w:rsidRPr="00811225">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eastAsia="en-US" w:bidi="ar-SA"/>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r w:rsidR="00DA2864">
        <w:rPr>
          <w:lang w:val="en-US"/>
        </w:rPr>
        <w:t xml:space="preserve">Sumber: </w:t>
      </w:r>
      <w:r w:rsidR="00982C23">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eastAsia="en-US" w:bidi="ar-SA"/>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lastRenderedPageBreak/>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w:t>
      </w:r>
      <w:r w:rsidRPr="009640A4">
        <w:lastRenderedPageBreak/>
        <w:t xml:space="preserve">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eastAsia="en-US" w:bidi="ar-SA"/>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 xml:space="preserve">extreme learning </w:t>
      </w:r>
      <w:r w:rsidRPr="009640A4">
        <w:rPr>
          <w:i/>
          <w:iCs/>
        </w:rPr>
        <w:lastRenderedPageBreak/>
        <w:t>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49616443"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r w:rsidR="00113E3C">
        <w:rPr>
          <w:lang w:val="en-US"/>
        </w:rPr>
        <w:t>.1</w:t>
      </w:r>
      <w:r>
        <w:t>.</w:t>
      </w:r>
    </w:p>
    <w:p w14:paraId="6828B2C2" w14:textId="2486BEB4" w:rsidR="005A631E" w:rsidRDefault="005A631E" w:rsidP="005A631E">
      <w:r w:rsidRPr="00CB6448">
        <w:rPr>
          <w:b/>
          <w:bCs/>
        </w:rPr>
        <w:t>Tabel 2</w:t>
      </w:r>
      <w:r w:rsidR="002E12FF">
        <w:rPr>
          <w:b/>
          <w:bCs/>
          <w:lang w:val="en-US"/>
        </w:rPr>
        <w:t>.1</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C6079A">
      <w:headerReference w:type="default" r:id="rId11"/>
      <w:pgSz w:w="11906" w:h="16838"/>
      <w:pgMar w:top="1701" w:right="1418" w:bottom="1418" w:left="2155" w:header="850" w:footer="709" w:gutter="0"/>
      <w:pgNumType w:start="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EC683" w14:textId="77777777" w:rsidR="00B16CD4" w:rsidRDefault="00B16CD4" w:rsidP="00F63DFA">
      <w:pPr>
        <w:spacing w:line="240" w:lineRule="auto"/>
      </w:pPr>
      <w:r>
        <w:separator/>
      </w:r>
    </w:p>
  </w:endnote>
  <w:endnote w:type="continuationSeparator" w:id="0">
    <w:p w14:paraId="68C78753" w14:textId="77777777" w:rsidR="00B16CD4" w:rsidRDefault="00B16CD4"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ordia New">
    <w:altName w:val="Angsana New"/>
    <w:panose1 w:val="00000000000000000000"/>
    <w:charset w:val="DE"/>
    <w:family w:val="roman"/>
    <w:notTrueType/>
    <w:pitch w:val="variable"/>
    <w:sig w:usb0="01000001" w:usb1="00000000" w:usb2="00000000" w:usb3="00000000" w:csb0="00010000" w:csb1="00000000"/>
  </w:font>
  <w:font w:name="Segoe UI">
    <w:charset w:val="00"/>
    <w:family w:val="swiss"/>
    <w:pitch w:val="variable"/>
    <w:sig w:usb0="E4002EFF" w:usb1="C000E47F" w:usb2="00000009" w:usb3="00000000" w:csb0="000001F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66847" w14:textId="77777777" w:rsidR="00B16CD4" w:rsidRDefault="00B16CD4" w:rsidP="00F63DFA">
      <w:pPr>
        <w:spacing w:line="240" w:lineRule="auto"/>
      </w:pPr>
      <w:r>
        <w:separator/>
      </w:r>
    </w:p>
  </w:footnote>
  <w:footnote w:type="continuationSeparator" w:id="0">
    <w:p w14:paraId="2AE3BEBC" w14:textId="77777777" w:rsidR="00B16CD4" w:rsidRDefault="00B16CD4" w:rsidP="00F63D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AD666B">
          <w:rPr>
            <w:noProof/>
          </w:rPr>
          <w:t>8</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2968"/>
    <w:rsid w:val="00052D36"/>
    <w:rsid w:val="00054FDF"/>
    <w:rsid w:val="00056CE7"/>
    <w:rsid w:val="00060125"/>
    <w:rsid w:val="00061CB6"/>
    <w:rsid w:val="00064EC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3E3C"/>
    <w:rsid w:val="00115BA2"/>
    <w:rsid w:val="0012032B"/>
    <w:rsid w:val="001219E3"/>
    <w:rsid w:val="00132B80"/>
    <w:rsid w:val="001348AE"/>
    <w:rsid w:val="0013592E"/>
    <w:rsid w:val="001429C7"/>
    <w:rsid w:val="0015122B"/>
    <w:rsid w:val="00157C02"/>
    <w:rsid w:val="001600F3"/>
    <w:rsid w:val="001646B5"/>
    <w:rsid w:val="00167527"/>
    <w:rsid w:val="00173621"/>
    <w:rsid w:val="00173BF2"/>
    <w:rsid w:val="00173EDD"/>
    <w:rsid w:val="00177E7E"/>
    <w:rsid w:val="00180C13"/>
    <w:rsid w:val="0018570C"/>
    <w:rsid w:val="0019275D"/>
    <w:rsid w:val="00194A84"/>
    <w:rsid w:val="0019539C"/>
    <w:rsid w:val="001A45FB"/>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737F"/>
    <w:rsid w:val="00233AA8"/>
    <w:rsid w:val="00234E3F"/>
    <w:rsid w:val="00236EA6"/>
    <w:rsid w:val="00257947"/>
    <w:rsid w:val="00257993"/>
    <w:rsid w:val="00260267"/>
    <w:rsid w:val="002605F6"/>
    <w:rsid w:val="002669CB"/>
    <w:rsid w:val="00267445"/>
    <w:rsid w:val="002677B3"/>
    <w:rsid w:val="00267F25"/>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D6E7C"/>
    <w:rsid w:val="002E12FF"/>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4671C"/>
    <w:rsid w:val="00351864"/>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363C2"/>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65D0"/>
    <w:rsid w:val="004D16B8"/>
    <w:rsid w:val="004D357A"/>
    <w:rsid w:val="004F4598"/>
    <w:rsid w:val="0051235A"/>
    <w:rsid w:val="00512E2C"/>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C1AC5"/>
    <w:rsid w:val="007C22CD"/>
    <w:rsid w:val="007E245D"/>
    <w:rsid w:val="007E2EC4"/>
    <w:rsid w:val="007E36EB"/>
    <w:rsid w:val="007E5863"/>
    <w:rsid w:val="007E6688"/>
    <w:rsid w:val="007F40F6"/>
    <w:rsid w:val="0080325F"/>
    <w:rsid w:val="00805C5E"/>
    <w:rsid w:val="00811225"/>
    <w:rsid w:val="00822284"/>
    <w:rsid w:val="00824DDE"/>
    <w:rsid w:val="00830B6F"/>
    <w:rsid w:val="008349CF"/>
    <w:rsid w:val="00853EF0"/>
    <w:rsid w:val="00855DEA"/>
    <w:rsid w:val="00855F93"/>
    <w:rsid w:val="00857001"/>
    <w:rsid w:val="00865930"/>
    <w:rsid w:val="00870B13"/>
    <w:rsid w:val="00873A10"/>
    <w:rsid w:val="008861D9"/>
    <w:rsid w:val="0089135F"/>
    <w:rsid w:val="0089267D"/>
    <w:rsid w:val="008A3A58"/>
    <w:rsid w:val="008A5F94"/>
    <w:rsid w:val="008B64FE"/>
    <w:rsid w:val="008B7238"/>
    <w:rsid w:val="008C0943"/>
    <w:rsid w:val="008C3B13"/>
    <w:rsid w:val="008C3F89"/>
    <w:rsid w:val="008C57ED"/>
    <w:rsid w:val="008D17A2"/>
    <w:rsid w:val="008D540A"/>
    <w:rsid w:val="008E15E2"/>
    <w:rsid w:val="008E1853"/>
    <w:rsid w:val="008E4488"/>
    <w:rsid w:val="008E5ADA"/>
    <w:rsid w:val="008E6A6E"/>
    <w:rsid w:val="00900193"/>
    <w:rsid w:val="009001FA"/>
    <w:rsid w:val="009037B6"/>
    <w:rsid w:val="00910E43"/>
    <w:rsid w:val="009253F1"/>
    <w:rsid w:val="009258AF"/>
    <w:rsid w:val="00925956"/>
    <w:rsid w:val="00934A1E"/>
    <w:rsid w:val="00937A6E"/>
    <w:rsid w:val="00943D8E"/>
    <w:rsid w:val="00955F51"/>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418F"/>
    <w:rsid w:val="00AA19A3"/>
    <w:rsid w:val="00AB4B55"/>
    <w:rsid w:val="00AC2551"/>
    <w:rsid w:val="00AC5004"/>
    <w:rsid w:val="00AC7FF2"/>
    <w:rsid w:val="00AD3387"/>
    <w:rsid w:val="00AD666B"/>
    <w:rsid w:val="00AE49C5"/>
    <w:rsid w:val="00AE67EB"/>
    <w:rsid w:val="00AF0E56"/>
    <w:rsid w:val="00AF3AB0"/>
    <w:rsid w:val="00AF58D7"/>
    <w:rsid w:val="00B003A8"/>
    <w:rsid w:val="00B06243"/>
    <w:rsid w:val="00B15E08"/>
    <w:rsid w:val="00B16CD4"/>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5759"/>
    <w:rsid w:val="00CD6C83"/>
    <w:rsid w:val="00CD6E49"/>
    <w:rsid w:val="00CE6203"/>
    <w:rsid w:val="00CE6BE8"/>
    <w:rsid w:val="00D05D41"/>
    <w:rsid w:val="00D12690"/>
    <w:rsid w:val="00D158C4"/>
    <w:rsid w:val="00D229A2"/>
    <w:rsid w:val="00D263FC"/>
    <w:rsid w:val="00D305D8"/>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6532"/>
    <w:rsid w:val="00DA2864"/>
    <w:rsid w:val="00DA40C3"/>
    <w:rsid w:val="00DA4B5F"/>
    <w:rsid w:val="00DA5275"/>
    <w:rsid w:val="00DA6800"/>
    <w:rsid w:val="00DB078F"/>
    <w:rsid w:val="00DC0D4E"/>
    <w:rsid w:val="00DC3029"/>
    <w:rsid w:val="00DC31AD"/>
    <w:rsid w:val="00DE0BC4"/>
    <w:rsid w:val="00DE12A8"/>
    <w:rsid w:val="00DE2715"/>
    <w:rsid w:val="00DF15A8"/>
    <w:rsid w:val="00DF301D"/>
    <w:rsid w:val="00DF56DA"/>
    <w:rsid w:val="00E00E18"/>
    <w:rsid w:val="00E0322C"/>
    <w:rsid w:val="00E04273"/>
    <w:rsid w:val="00E05338"/>
    <w:rsid w:val="00E066B3"/>
    <w:rsid w:val="00E11FFF"/>
    <w:rsid w:val="00E12EE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A7274"/>
    <w:rsid w:val="00FB0584"/>
    <w:rsid w:val="00FC01F4"/>
    <w:rsid w:val="00FD0039"/>
    <w:rsid w:val="00FD26CA"/>
    <w:rsid w:val="00FD2DA9"/>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emf"/><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EC8FBF-A509-AF45-8ECE-EE81CA56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7</Pages>
  <Words>1825</Words>
  <Characters>10406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Teknologi Informas</cp:lastModifiedBy>
  <cp:revision>86</cp:revision>
  <cp:lastPrinted>2016-12-20T09:05:00Z</cp:lastPrinted>
  <dcterms:created xsi:type="dcterms:W3CDTF">2016-12-25T12:07:00Z</dcterms:created>
  <dcterms:modified xsi:type="dcterms:W3CDTF">2017-02-21T10:58:00Z</dcterms:modified>
</cp:coreProperties>
</file>