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2EA339B2" w14:textId="77777777" w:rsidR="00906D76" w:rsidRDefault="00906D76" w:rsidP="00906D76">
      <w:pPr>
        <w:spacing w:after="240"/>
        <w:ind w:left="720" w:hanging="72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0CAECE6F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29323385" w14:textId="77777777" w:rsidR="00AA193E" w:rsidRDefault="00AA193E" w:rsidP="00906D76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344B126D" w14:textId="77777777" w:rsidR="00470592" w:rsidRDefault="007C4D28" w:rsidP="00906D76">
      <w:pPr>
        <w:spacing w:after="240"/>
        <w:ind w:left="720" w:hanging="720"/>
        <w:jc w:val="both"/>
        <w:sectPr w:rsidR="00470592" w:rsidSect="00470592">
          <w:pgSz w:w="11906" w:h="16838"/>
          <w:pgMar w:top="2835" w:right="1418" w:bottom="1418" w:left="2155" w:header="709" w:footer="709" w:gutter="0"/>
          <w:cols w:space="708"/>
          <w:docGrid w:linePitch="360"/>
        </w:sectPr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77777777" w:rsidR="003F7BCA" w:rsidRDefault="003F7BCA" w:rsidP="00906D76">
      <w:pPr>
        <w:spacing w:after="240"/>
        <w:ind w:left="720" w:hanging="720"/>
        <w:jc w:val="both"/>
      </w:pPr>
      <w:r>
        <w:lastRenderedPageBreak/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lastRenderedPageBreak/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</w:t>
      </w:r>
      <w:r>
        <w:t>A Low-Cost System for Real Time Monitoring and</w:t>
      </w:r>
      <w:r>
        <w:t xml:space="preserve"> </w:t>
      </w:r>
      <w:r>
        <w:t>Assessment of Potable Water Quality at Consumer</w:t>
      </w:r>
      <w:r>
        <w:t xml:space="preserve"> </w:t>
      </w:r>
      <w:r>
        <w:t>Sites</w:t>
      </w:r>
      <w:r>
        <w:t xml:space="preserve">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lastRenderedPageBreak/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  <w:bookmarkStart w:id="0" w:name="_GoBack"/>
      <w:bookmarkEnd w:id="0"/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lastRenderedPageBreak/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73770"/>
    <w:rsid w:val="000A7277"/>
    <w:rsid w:val="000A77C6"/>
    <w:rsid w:val="000C3F7A"/>
    <w:rsid w:val="000F0524"/>
    <w:rsid w:val="000F4927"/>
    <w:rsid w:val="00103E5B"/>
    <w:rsid w:val="001047D6"/>
    <w:rsid w:val="00105D0F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530D8"/>
    <w:rsid w:val="003B699D"/>
    <w:rsid w:val="003C2B91"/>
    <w:rsid w:val="003D1E2F"/>
    <w:rsid w:val="003F7BCA"/>
    <w:rsid w:val="00406C40"/>
    <w:rsid w:val="00411919"/>
    <w:rsid w:val="00415980"/>
    <w:rsid w:val="0044471C"/>
    <w:rsid w:val="00470592"/>
    <w:rsid w:val="004C4552"/>
    <w:rsid w:val="00511B69"/>
    <w:rsid w:val="005626E5"/>
    <w:rsid w:val="00565A62"/>
    <w:rsid w:val="00575824"/>
    <w:rsid w:val="005808B0"/>
    <w:rsid w:val="0059636B"/>
    <w:rsid w:val="005C150D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6558"/>
    <w:rsid w:val="008400C4"/>
    <w:rsid w:val="0084376A"/>
    <w:rsid w:val="00870FD6"/>
    <w:rsid w:val="008C0DD5"/>
    <w:rsid w:val="008D11BA"/>
    <w:rsid w:val="008E484A"/>
    <w:rsid w:val="008F69CE"/>
    <w:rsid w:val="00906D76"/>
    <w:rsid w:val="0090737F"/>
    <w:rsid w:val="00924A42"/>
    <w:rsid w:val="00944C6F"/>
    <w:rsid w:val="009551E2"/>
    <w:rsid w:val="0095629F"/>
    <w:rsid w:val="00956A68"/>
    <w:rsid w:val="0096405E"/>
    <w:rsid w:val="009A32D9"/>
    <w:rsid w:val="009E39BF"/>
    <w:rsid w:val="009F6D4B"/>
    <w:rsid w:val="00A129D1"/>
    <w:rsid w:val="00A36B65"/>
    <w:rsid w:val="00AA025B"/>
    <w:rsid w:val="00AA193E"/>
    <w:rsid w:val="00AA2469"/>
    <w:rsid w:val="00AA6E56"/>
    <w:rsid w:val="00AC02C9"/>
    <w:rsid w:val="00AC70BE"/>
    <w:rsid w:val="00AD1BAB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588A"/>
    <w:rsid w:val="00D845F8"/>
    <w:rsid w:val="00D93D3F"/>
    <w:rsid w:val="00D948D4"/>
    <w:rsid w:val="00D96A6C"/>
    <w:rsid w:val="00DA21CD"/>
    <w:rsid w:val="00DA77C1"/>
    <w:rsid w:val="00DB2A9B"/>
    <w:rsid w:val="00DF3D0A"/>
    <w:rsid w:val="00E05962"/>
    <w:rsid w:val="00E11FE1"/>
    <w:rsid w:val="00E61062"/>
    <w:rsid w:val="00E8138A"/>
    <w:rsid w:val="00E84301"/>
    <w:rsid w:val="00ED2235"/>
    <w:rsid w:val="00F133D5"/>
    <w:rsid w:val="00F3455A"/>
    <w:rsid w:val="00F57DE1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1042</Words>
  <Characters>5941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Microsoft Office User</cp:lastModifiedBy>
  <cp:revision>153</cp:revision>
  <dcterms:created xsi:type="dcterms:W3CDTF">2016-06-15T08:41:00Z</dcterms:created>
  <dcterms:modified xsi:type="dcterms:W3CDTF">2017-03-01T11:37:00Z</dcterms:modified>
</cp:coreProperties>
</file>