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박사학위 논문 예비심사 — 연구 요지와 논문 안내</w:t>
      </w:r>
    </w:p>
    <w:p>
      <w:pPr>
        <w:spacing w:after="10" w:before="0" w:line="240"/>
      </w:pPr>
      <w:r>
        <w:rPr>
          <w:rFonts w:ascii="맑은 고딕" w:cs="맑은 고딕" w:eastAsia="맑은 고딕" w:hAnsi="맑은 고딕"/>
          <w:b/>
          <w:bCs/>
          <w:sz w:val="16"/>
          <w:szCs w:val="16"/>
        </w:rPr>
        <w:t xml:space="preserve">논문 제목  </w:t>
      </w:r>
      <w:r>
        <w:rPr>
          <w:rFonts w:ascii="맑은 고딕" w:cs="맑은 고딕" w:eastAsia="맑은 고딕" w:hAnsi="맑은 고딕"/>
          <w:sz w:val="16"/>
          <w:szCs w:val="16"/>
        </w:rPr>
        <w:t xml:space="preserve">환경경영시스템(ISO 14001)과 전과정평가(LCA)의 프로세스 연계 모델 개발 및 성숙도 평가에 대한 연구</w:t>
      </w:r>
    </w:p>
    <w:p>
      <w:pPr>
        <w:spacing w:after="10" w:before="0" w:line="240"/>
      </w:pPr>
      <w:r>
        <w:rPr>
          <w:rFonts w:ascii="맑은 고딕" w:cs="맑은 고딕" w:eastAsia="맑은 고딕" w:hAnsi="맑은 고딕"/>
          <w:b/>
          <w:bCs/>
          <w:sz w:val="16"/>
          <w:szCs w:val="16"/>
        </w:rPr>
        <w:t xml:space="preserve">영문 제목  </w:t>
      </w:r>
      <w:r>
        <w:rPr>
          <w:rFonts w:ascii="맑은 고딕" w:cs="맑은 고딕" w:eastAsia="맑은 고딕" w:hAnsi="맑은 고딕"/>
          <w:sz w:val="15"/>
          <w:szCs w:val="15"/>
        </w:rPr>
        <w:t xml:space="preserve">A Study on the Development and Maturity Assessment of a Process Linkage Model between Environmental Management Systems (ISO 14001) and Life Cycle Assessment (LCA)</w:t>
      </w:r>
    </w:p>
    <w:p>
      <w:pPr>
        <w:spacing w:after="120" w:before="0" w:line="240"/>
      </w:pPr>
      <w:r>
        <w:rPr>
          <w:rFonts w:ascii="맑은 고딕" w:cs="맑은 고딕" w:eastAsia="맑은 고딕" w:hAnsi="맑은 고딕"/>
          <w:b/>
          <w:bCs/>
          <w:sz w:val="16"/>
          <w:szCs w:val="16"/>
        </w:rPr>
        <w:t xml:space="preserve">발표자  </w:t>
      </w:r>
      <w:r>
        <w:rPr>
          <w:rFonts w:ascii="맑은 고딕" w:cs="맑은 고딕" w:eastAsia="맑은 고딕" w:hAnsi="맑은 고딕"/>
          <w:sz w:val="16"/>
          <w:szCs w:val="16"/>
        </w:rPr>
        <w:t xml:space="preserve">현욱진 (강원대학교대학원 산업경영공학과 박사과정)   </w:t>
      </w:r>
      <w:r>
        <w:rPr>
          <w:rFonts w:ascii="맑은 고딕" w:cs="맑은 고딕" w:eastAsia="맑은 고딕" w:hAnsi="맑은 고딕"/>
          <w:b/>
          <w:bCs/>
          <w:sz w:val="16"/>
          <w:szCs w:val="16"/>
        </w:rPr>
        <w:t xml:space="preserve">지도교수  </w:t>
      </w:r>
      <w:r>
        <w:rPr>
          <w:rFonts w:ascii="맑은 고딕" w:cs="맑은 고딕" w:eastAsia="맑은 고딕" w:hAnsi="맑은 고딕"/>
          <w:sz w:val="16"/>
          <w:szCs w:val="16"/>
        </w:rPr>
        <w:t xml:space="preserve">이창수 교수   </w:t>
      </w:r>
      <w:r>
        <w:rPr>
          <w:rFonts w:ascii="맑은 고딕" w:cs="맑은 고딕" w:eastAsia="맑은 고딕" w:hAnsi="맑은 고딕"/>
          <w:b/>
          <w:bCs/>
          <w:sz w:val="16"/>
          <w:szCs w:val="16"/>
        </w:rPr>
        <w:t xml:space="preserve">일시  </w:t>
      </w:r>
      <w:r>
        <w:rPr>
          <w:rFonts w:ascii="맑은 고딕" w:cs="맑은 고딕" w:eastAsia="맑은 고딕" w:hAnsi="맑은 고딕"/>
          <w:sz w:val="16"/>
          <w:szCs w:val="16"/>
        </w:rPr>
        <w:t xml:space="preserve">2026년 10월 22일(목) 18:00   </w:t>
      </w:r>
      <w:r>
        <w:rPr>
          <w:rFonts w:ascii="맑은 고딕" w:cs="맑은 고딕" w:eastAsia="맑은 고딕" w:hAnsi="맑은 고딕"/>
          <w:b/>
          <w:bCs/>
          <w:sz w:val="16"/>
          <w:szCs w:val="16"/>
        </w:rPr>
        <w:t xml:space="preserve">논문  </w:t>
      </w:r>
      <w:r>
        <w:rPr>
          <w:rFonts w:ascii="맑은 고딕" w:cs="맑은 고딕" w:eastAsia="맑은 고딕" w:hAnsi="맑은 고딕"/>
          <w:sz w:val="16"/>
          <w:szCs w:val="16"/>
        </w:rPr>
        <w:t xml:space="preserve">v203(2026.10.7), 5장 + 부록 A~K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요지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논문 위치</w:t>
            </w:r>
          </w:p>
        </w:tc>
      </w:tr>
      <w:t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연구 배경</w:t>
            </w:r>
          </w:p>
        </w:tc>
        <w:tc>
          <w:tcPr>
            <w:tcW w:type="dxa" w:w="7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 전과정의 환경정보를 요구하는 규제(CBAM·ESG 공시)가 늘어 환경경영시스템(ISO 14001)과 전과정평가(LCA)를 함께 운영해야 하나, 실무에서는 두 표준이 별도로 운영된다. 두 표준을 연계하는 프로세스와 그 연계 수준을 측정하는 기준은 찾아보기 어렵다.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595959"/>
                <w:sz w:val="14"/>
                <w:szCs w:val="14"/>
              </w:rPr>
              <w:t xml:space="preserve">1.1, 2.3</w:t>
            </w:r>
          </w:p>
        </w:tc>
      </w:tr>
      <w:t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연구 목적</w:t>
            </w:r>
          </w:p>
        </w:tc>
        <w:tc>
          <w:tcPr>
            <w:tcW w:type="dxa" w:w="7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두 표준의 조항을 양방향으로 대조하여 연계 지점을 규명 ② 참조 모델·평가 모델·성숙도 모델의 세 계층으로 연계 성숙도 평가 모델(LMA)을 개발 ③ 제조기업 A사에 적용하여 판정 규칙의 작동을 확인하고 영역별 성숙도를 평가 ④ 결과를 개선 과제와 로드맵으로 연결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595959"/>
                <w:sz w:val="14"/>
                <w:szCs w:val="14"/>
              </w:rPr>
              <w:t xml:space="preserve">1.2.1</w:t>
            </w:r>
          </w:p>
        </w:tc>
      </w:tr>
      <w:t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연구 문제</w:t>
            </w:r>
          </w:p>
        </w:tc>
        <w:tc>
          <w:tcPr>
            <w:tcW w:type="dxa" w:w="7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RQ1 두 표준의 조항은 서로 어떻게 매핑되는가 · RQ2 연계 프로세스와 평가지표는 어떻게 구성되는가 · RQ3 성숙도는 어떤 규칙으로 판정되는가 · RQ4 판정 결과가 실제 조직에서 어떤 의미를 갖는가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595959"/>
                <w:sz w:val="14"/>
                <w:szCs w:val="14"/>
              </w:rPr>
              <w:t xml:space="preserve">1.2.2, [그림 1-2]</w:t>
            </w:r>
          </w:p>
        </w:tc>
      </w:tr>
      <w:t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연구 방법</w:t>
            </w:r>
          </w:p>
        </w:tc>
        <w:tc>
          <w:tcPr>
            <w:tcW w:type="dxa" w:w="7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문헌 연구 → 비교분석(ISO 14001 4~10절 ↔ ISO 14044 4~6절 전조항 매핑, 네 가지 판정 질문·네 등급) → 모델 개발(세 계층, 반복 개발) → 사례 연구(A사 2025년 제품 LCA와 ISO 14001 기록의 문서 심사, 평가자 1인, 2026년 6~7월)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595959"/>
                <w:sz w:val="14"/>
                <w:szCs w:val="14"/>
              </w:rPr>
              <w:t xml:space="preserve">1.3.1, 3.1, 4.1~4.2</w:t>
            </w:r>
          </w:p>
        </w:tc>
      </w:tr>
      <w:t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개발한 모델</w:t>
            </w:r>
          </w:p>
        </w:tc>
        <w:tc>
          <w:tcPr>
            <w:tcW w:type="dxa" w:w="7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참조 모델: 연계 프로세스 16종(계획 8·실행 2·점검 3·개선 3, KS X ISO 8000-61 5.3 형식) · 평가 모델: 55문항(P 30·D 6·C 10·A 9)과 문항별 5점 채점 기준(체크포인트·BARS 앵커) · 성숙도 모델: ML0~ML5 여섯 수준의 판정 규칙, 핵심 문항 4종(P-9·P-14·D-1·C-1)에만 최소충족 판정(KS X ISO 8000-62 4.5.1 준용) — 하나라도 3점 미만이면 평균과 무관하게 ML3 이상 불가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595959"/>
                <w:sz w:val="14"/>
                <w:szCs w:val="14"/>
              </w:rPr>
              <w:t xml:space="preserve">3.2~3.4, [표 3-4]·[표 3-5]·[표 3-7], 부록 C</w:t>
            </w:r>
          </w:p>
        </w:tc>
      </w:tr>
      <w:t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검증</w:t>
            </w:r>
          </w:p>
        </w:tc>
        <w:tc>
          <w:tcPr>
            <w:tcW w:type="dxa" w:w="7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추적성 검증(55문항 → 두 표준의 근거 조항) · 표준 적합성 검증(ISO/IEC 33004 24개 요구사항 자체점검: 충족 22·해당 없음 1·보완 1) · 전문가 내용타당도(CVI) 조사는 조사지 설계까지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595959"/>
                <w:sz w:val="14"/>
                <w:szCs w:val="14"/>
              </w:rPr>
              <w:t xml:space="preserve">3.5, [표 3-9], 부록 E·F</w:t>
            </w:r>
          </w:p>
        </w:tc>
      </w:tr>
      <w:t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적용 결과</w:t>
            </w:r>
          </w:p>
        </w:tc>
        <w:tc>
          <w:tcPr>
            <w:tcW w:type="dxa" w:w="7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A사 증빙 문서 16종(33건) 문서 심사 → 잠정 2.89, 재검증(상승 7·하락 9) 후 확정 종합점수 2.85 · 영역 평점 P 3.23 / D 3.00 / C 2.10 / A 2.33 · 핵심 문항 D-1(설계·개발 단계의 LCA 결과 반영) 2점 미충족 → ML2(관리화) · 구조적 미비 3건(설계·개발 절차의 환경 고려 단계 부재, 정밀검토 체계 부재, LCA 재수행 사이클 미도래) → 개선 과제 R1~R5(+장기 R6), 완수 시 3.15·ML3 전망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595959"/>
                <w:sz w:val="14"/>
                <w:szCs w:val="14"/>
              </w:rPr>
              <w:t xml:space="preserve">4.3~4.6, [표 4-13]·[표 4-15]·[표 4-16], [그림 4-2]</w:t>
            </w:r>
          </w:p>
        </w:tc>
      </w:tr>
      <w:t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독창성·기여</w:t>
            </w:r>
          </w:p>
        </w:tc>
        <w:tc>
          <w:tcPr>
            <w:tcW w:type="dxa" w:w="7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측정 대상 — 단일 분야 안의 프로세스가 아니라 두 표준 사이의 연계를 평가 대상으로 삼은 성숙도 모델 ② 판정 구조 — 연계 성립의 필요조건(핵심 문항)에만 비보상 최소충족 판정을 적용하여 종합점수에 묻히는 미비를 드러냄 ③ 평가–개선–재평가 순환 — 개선 과제의 목표 상태를 채점 기준과 같은 문구로 써서 차기 평가에서 그대로 판정 · 실무: 55문항 채점 기준·증거 목록·기록부·보고서 양식의 실물 도구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595959"/>
                <w:sz w:val="14"/>
                <w:szCs w:val="14"/>
              </w:rPr>
              <w:t xml:space="preserve">5.2, [그림 5-2]</w:t>
            </w:r>
          </w:p>
        </w:tc>
      </w:tr>
      <w:tr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한계·향후 연구 과제</w:t>
            </w:r>
          </w:p>
        </w:tc>
        <w:tc>
          <w:tcPr>
            <w:tcW w:type="dxa" w:w="7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단일 사례·단일 시점·단일 평가자 · 문항 간 종속 · 상위 구간(ML4·ML5) 사례 미검증 · ISO 14001:2015 기준(개정판은 향후 연구 과제) · 전문가 조사(CVI)와 다사례 적용으로 타당화 확장 · 진단·개선 고도화 · 미측정 구간 · 표준화 경로 검토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40"/>
            </w:pPr>
            <w:r>
              <w:rPr>
                <w:rFonts w:ascii="맑은 고딕" w:cs="맑은 고딕" w:eastAsia="맑은 고딕" w:hAnsi="맑은 고딕"/>
                <w:color w:val="595959"/>
                <w:sz w:val="14"/>
                <w:szCs w:val="14"/>
              </w:rPr>
              <w:t xml:space="preserve">5.3, [그림 5-3]</w:t>
            </w:r>
          </w:p>
        </w:tc>
      </w:tr>
    </w:tbl>
    <w:p>
      <w:pPr>
        <w:spacing w:after="40" w:before="100" w:line="230"/>
      </w:pPr>
      <w:r>
        <w:rPr>
          <w:rFonts w:ascii="맑은 고딕" w:cs="맑은 고딕" w:eastAsia="맑은 고딕" w:hAnsi="맑은 고딕"/>
          <w:color w:val="595959"/>
          <w:sz w:val="14"/>
          <w:szCs w:val="14"/>
        </w:rPr>
        <w:t xml:space="preserve">자주 찾는 표·그림 — 연계 가능성 판정 기준 [표 3-2](3.2.2) · 연계 지점 맵 [그림 3-4](3.2.2) · 연계 프로세스 16종 [표 3-4](3.2.3) · 핵심 문항 4종의 채점 기준 [표 3-6](3.3.2) · 성숙도 수준 판정 규칙 [표 3-7](3.4.3) · 적용 개요 [표 4-1](4.1) · 영역별 평가 결과 및 판정 [표 4-13](4.3.5) · 개선 과제 [표 4-15](4.6.1) · 완수 시 기대 효과 [표 4-16](4.6.2) · 장점과 단점 [표 5-1](5.2) · 전 조항 분석 원자료 부록 A · 55문항 채점 기준 부록 C · 평가 기록부 부록 I · 용어집 부록 K</w:t>
      </w:r>
    </w:p>
    <w:p>
      <w:pPr>
        <w:spacing w:after="40" w:before="0" w:line="230"/>
      </w:pPr>
      <w:r>
        <w:rPr>
          <w:rFonts w:ascii="맑은 고딕" w:cs="맑은 고딕" w:eastAsia="맑은 고딕" w:hAnsi="맑은 고딕"/>
          <w:color w:val="595959"/>
          <w:sz w:val="14"/>
          <w:szCs w:val="14"/>
        </w:rPr>
        <w:t xml:space="preserve">발표 구성(약 15분, 논문 장 순서) — 논문 구성 → 1장 이 연구를 한 장으로·연계의 뜻 → 2장 두 표준에서 서로 비어 있는 곳 → 3장 조항 매핑·LMA 구성·연계 지점·16종·55문항·판정 규칙 → 4장 A사 적용(판정·강점과 미비)·개선 과제 → 5장 장점과 단점·한계 → 결론. 세부 그림·표와 예상 질문의 근거는 백업 슬라이드에 두었습니다.</w:t>
      </w:r>
    </w:p>
    <w:sectPr>
      <w:pgSz w:w="11906" w:h="16838" w:orient="portrait"/>
      <w:pgMar w:top="560" w:right="650" w:bottom="5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2026-10-14T05:26:48.555Z</dcterms:created>
  <dcterms:modified xsi:type="dcterms:W3CDTF">2026-10-14T05:26:48.555Z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