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(v29 15분판, 연단용)</w:t>
      </w:r>
    </w:p>
    <w:p>
      <w:pPr>
        <w:spacing w:after="160" w:before="0" w:line="300"/>
      </w:pPr>
      <w:r>
        <w:rPr>
          <w:rFonts w:ascii="맑은 고딕" w:cs="맑은 고딕" w:eastAsia="맑은 고딕" w:hAnsi="맑은 고딕"/>
          <w:color w:val="595959"/>
          <w:sz w:val="20"/>
          <w:szCs w:val="20"/>
        </w:rPr>
        <w:t xml:space="preserve">발표자료_20261007_v29_15분판.pptx 본 슬라이드 19장(발표 약 15분 50초 + 질의응답 15분)의 대본 + 용어(부록 K) + 참고(논문 위치·내용·백업 S-n) + 물으면(위치·답 요지·전문) + 백업 색인(S-5~S-29 본심사판에서 옮긴 17장 포함) + 장별·번호별 예상 질문 전문 53문. 이사님 전용.</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절차와 논문 구성  [그림 1-2]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배경과 필요성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연구가 말하는 연계 — 두 상태  [그림 1-1]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연계 — 관리 주기와 평가 단계의 대응  [그림 2-5]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평가의 방법과 선행연구의 빈 자리  [그림 2-7]</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 — 30개 조항과 25개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[그림 3-2]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모델의 구성 — 55문항과 채점 기준  [그림 3-8]</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판정 규칙과 핵심 문항  [그림 3-10]</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A사의 판정 경로 — 종합 판정 ML2 (관리화)  [그림 4-2]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50초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  [그림 4-4]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 — R1~R5와 장기 과제 R6  [그림 4-10]</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학문적·실무적 기여와 장단점  [그림 5-2]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한계와 향후 연구 과제  [그림 5-3]</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10초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 — 네 가지 연구 문제의 답  [그림 5-1]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50초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50초</w:t>
            </w:r>
          </w:p>
        </w:tc>
      </w:tr>
    </w:tbl>
    <w:p>
      <w:r>
        <w:br w:type="page"/>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논문의 장 순서대로, 1장 왜 이 연구인가, 2장 무엇을 바탕으로 하였는가, 3장 무엇을 만들었는가, 4장 적용하면 어떻게 되고 무엇을 고치는가, 5장 결론입니다.</w:t>
      </w:r>
    </w:p>
    <w:p>
      <w:pPr>
        <w:spacing w:after="30" w:before="0" w:line="240"/>
      </w:pPr>
      <w:r>
        <w:rPr>
          <w:rFonts w:ascii="맑은 고딕" w:cs="맑은 고딕" w:eastAsia="맑은 고딕" w:hAnsi="맑은 고딕"/>
          <w:color w:val="7F7F7F"/>
          <w:sz w:val="16"/>
          <w:szCs w:val="16"/>
        </w:rPr>
        <w:t xml:space="preserve">〔15초. 진행 안내는 말하지 않는다. 세부는 구분 슬라이드 뒤 백업.〕</w:t>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연구 절차와 논문 구성  [그림 1-2]</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1분 55초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본 논문은 다섯 장으로 구성되어 있고, 연구는 여섯 단계로 진행했습니다.</w:t>
      </w:r>
    </w:p>
    <w:p>
      <w:pPr>
        <w:spacing w:after="90" w:before="0" w:line="300"/>
      </w:pPr>
      <w:r>
        <w:rPr>
          <w:rFonts w:ascii="맑은 고딕" w:cs="맑은 고딕" w:eastAsia="맑은 고딕" w:hAnsi="맑은 고딕"/>
          <w:sz w:val="26"/>
          <w:szCs w:val="26"/>
        </w:rPr>
        <w:t xml:space="preserve">처음 두 단계는 두 표준의 원문을 분석하고 전 조항을 대조하여 어디가 대응하고 어디가 비어 있는지 확인한 것으로 2장과 3장 앞부분이며, 첫째 연구 문제에 해당됩니다.</w:t>
      </w:r>
    </w:p>
    <w:p>
      <w:pPr>
        <w:spacing w:after="90" w:before="0" w:line="300"/>
      </w:pPr>
      <w:r>
        <w:rPr>
          <w:rFonts w:ascii="맑은 고딕" w:cs="맑은 고딕" w:eastAsia="맑은 고딕" w:hAnsi="맑은 고딕"/>
          <w:sz w:val="26"/>
          <w:szCs w:val="26"/>
        </w:rPr>
        <w:t xml:space="preserve">3·4단계는 모델을 만들고 검증한 것으로 3장이며, 둘째·셋째 연구 문제에 해당됩니다.</w:t>
      </w:r>
    </w:p>
    <w:p>
      <w:pPr>
        <w:spacing w:after="90" w:before="0" w:line="300"/>
      </w:pPr>
      <w:r>
        <w:rPr>
          <w:rFonts w:ascii="맑은 고딕" w:cs="맑은 고딕" w:eastAsia="맑은 고딕" w:hAnsi="맑은 고딕"/>
          <w:sz w:val="26"/>
          <w:szCs w:val="26"/>
        </w:rPr>
        <w:t xml:space="preserve">5·6단계는 그 모델을 A사에 적용하고 개선 과제로 옮긴 것으로 4장과 5장이며, 넷째 연구 문제에 해당됩니다.</w:t>
      </w:r>
    </w:p>
    <w:p>
      <w:pPr>
        <w:spacing w:after="30" w:before="0" w:line="240"/>
      </w:pPr>
      <w:r>
        <w:rPr>
          <w:rFonts w:ascii="맑은 고딕" w:cs="맑은 고딕" w:eastAsia="맑은 고딕" w:hAnsi="맑은 고딕"/>
          <w:color w:val="7F7F7F"/>
          <w:sz w:val="16"/>
          <w:szCs w:val="16"/>
        </w:rPr>
        <w:t xml:space="preserve">〔1분 20초. 연구 문제 원문(1.2.2)은 백업 S-7, [그림 1-4] 논문 구성과 장별 요약은 백업 63·64. 여섯 단계는 Becker 8단계를 산출물 단위로 묶은 것(1.3.2·3.1.3).〕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1-2] 연구 절차 흐름도(1.3.2) — 1 문헌 연구·표준 원문 분석 → 2 조항 전수 매핑·빈 곳 확인(RQ1, 2장·3.2.2) → 3 모델 개발 3계층(RQ2·RQ3, 3.2~3.4) → 4 추적성·표준 적합성 검증(3.5) → 5 사례 적용(RQ4, 4장) → 6 결론·개선 과제(5장). 여섯 단계는 Becker 8단계를 산출물 단위로 묶은 것(3.1.3)</w:t>
            </w:r>
          </w:p>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8쪽</w:t>
            </w:r>
          </w:p>
          <w:p>
            <w:pPr>
              <w:spacing w:after="30" w:before="0" w:line="205"/>
            </w:pPr>
            <w:r>
              <w:rPr>
                <w:rFonts w:ascii="맑은 고딕" w:cs="맑은 고딕" w:eastAsia="맑은 고딕" w:hAnsi="맑은 고딕"/>
                <w:sz w:val="14"/>
                <w:szCs w:val="14"/>
              </w:rPr>
              <w:t xml:space="preserve">연계 프로세스 16종 [표 3-4] → 28쪽 · 평가 문항 55개 [표 3-5]·부록 C → 10쪽 · 판정 규칙 ML0~ML5 [표 3-7] → 11쪽 · 핵심 문항 4종 [표 3-6]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연구 문제 원문(1.2.2) — RQ1 두 표준의 조항은 서로 어떻게 매핑되는가 · RQ2 연계 프로세스와 평가지표는 어떻게 구성되는가 · RQ3 성숙도는 어떤 규칙으로 판정되는가 · RQ4 그 판정 결과가 실제 조직에서 어떤 의미를 갖는가 → 백업 22(S-7)쪽 · 논문 구성 [그림 1-4](1.5)와 장별 요약 → 백업 63·64쪽</w:t>
            </w:r>
          </w:p>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8쪽</w:t>
            </w:r>
          </w:p>
          <w:p>
            <w:pPr>
              <w:spacing w:after="30" w:before="0" w:line="205"/>
            </w:pPr>
            <w:r>
              <w:rPr>
                <w:rFonts w:ascii="맑은 고딕" w:cs="맑은 고딕" w:eastAsia="맑은 고딕" w:hAnsi="맑은 고딕"/>
                <w:sz w:val="14"/>
                <w:szCs w:val="14"/>
              </w:rPr>
              <w:t xml:space="preserve">검증 두 방향 — 3.5.1 추적성, 3.5.2 ISO/IEC 33004 24건(부록 E) → 백업 34(S-18)쪽 · A사 문서 16종·33건 [표 4-2] → 12쪽 · 2.85·ML2 [표 4-13] → 백업 37(S-22)·13쪽 · 미비 3건 4.5.1 → 14쪽 · 과제 5건 [표 4-15] → 33쪽 · 3.15·ML3 [표 4-16] → 백업 19(S-26)쪽</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연구 배경과 필요성</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2분 35초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환경경영시스템(ISO 14001)과 전과정평가(LCA)는 각각 성숙한 표준이지만, 실무에서는 별도로 운영됩니다.</w:t>
      </w:r>
    </w:p>
    <w:p>
      <w:pPr>
        <w:spacing w:after="90" w:before="0" w:line="300"/>
      </w:pPr>
      <w:r>
        <w:rPr>
          <w:rFonts w:ascii="맑은 고딕" w:cs="맑은 고딕" w:eastAsia="맑은 고딕" w:hAnsi="맑은 고딕"/>
          <w:sz w:val="26"/>
          <w:szCs w:val="26"/>
        </w:rPr>
        <w:t xml:space="preserve">왼쪽은 회사가 환경을 관리하는 틀이고, 오른쪽은 제품이 각 단계에서 환경에 주는 영향을 숫자로 계산하는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전과정평가(LCA)를 했어도 그 결과가 경영시스템의 결정에 쓰이지 않는 경우가 많고, 둘이 어느 정도 연계되어 있는지 확인할 기준이 없었습니다.</w:t>
      </w:r>
    </w:p>
    <w:p>
      <w:pPr>
        <w:spacing w:after="90" w:before="0" w:line="300"/>
      </w:pPr>
      <w:r>
        <w:rPr>
          <w:rFonts w:ascii="맑은 고딕" w:cs="맑은 고딕" w:eastAsia="맑은 고딕" w:hAnsi="맑은 고딕"/>
          <w:sz w:val="26"/>
          <w:szCs w:val="26"/>
        </w:rPr>
        <w:t xml:space="preserve">그래서 연계된 정도를 조항 단위로 확인하고 성숙도 수준으로 판정하는 모델을 만들었습니다.</w:t>
      </w:r>
    </w:p>
    <w:p>
      <w:pPr>
        <w:spacing w:after="30" w:before="0" w:line="240"/>
      </w:pPr>
      <w:r>
        <w:rPr>
          <w:rFonts w:ascii="맑은 고딕" w:cs="맑은 고딕" w:eastAsia="맑은 고딕" w:hAnsi="맑은 고딕"/>
          <w:color w:val="7F7F7F"/>
          <w:sz w:val="16"/>
          <w:szCs w:val="16"/>
        </w:rPr>
        <w:t xml:space="preserve">〔40초. 배경 — 제품 전과정 환경정보를 요구하는 규제(CBAM·ESG 공시) 1.1. 「ISO 14001은 많이 쓰이나」 → 국내 유효 인증 28,137건, 세계 676,232건(ISO Survey 2024) 2.1.1, 백업 S-5.〕</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백업 13(S-9)쪽 · 연계의 뜻 1.2.1 [그림 1-1] → 5쪽 · 규제(CBAM·ESG 공시) 1.1 · 여섯 수준 ML0~ML5 3.4.3 → 11쪽</w:t>
            </w:r>
          </w:p>
          <w:p>
            <w:pPr>
              <w:spacing w:after="30" w:before="0" w:line="205"/>
            </w:pPr>
            <w:r>
              <w:rPr>
                <w:rFonts w:ascii="맑은 고딕" w:cs="맑은 고딕" w:eastAsia="맑은 고딕" w:hAnsi="맑은 고딕"/>
                <w:sz w:val="14"/>
                <w:szCs w:val="14"/>
              </w:rPr>
              <w:t xml:space="preserve">(S-5, 백업 21) 숫자 출처 — ISO Survey 2024(ISO 14001 유효 인증 세계 676,232·국내 28,137) 2.1.1 · 환경성적표지 유효 인증 707개 기업·3,595개 제품(2026.8.31 기준) 2.2.1 · 단독 운영과 연계 운영 비교 [표 2-3](2.3.4)</w:t>
            </w:r>
          </w:p>
          <w:p>
            <w:pPr>
              <w:spacing w:after="30" w:before="0" w:line="205"/>
            </w:pPr>
            <w:r>
              <w:rPr>
                <w:rFonts w:ascii="맑은 고딕" w:cs="맑은 고딕" w:eastAsia="맑은 고딕" w:hAnsi="맑은 고딕"/>
                <w:sz w:val="14"/>
                <w:szCs w:val="14"/>
              </w:rPr>
              <w:t xml:space="preserve">(S-8, 백업 23) [그림 2-1] ISO 14001 조항의 PDCA 배열(2.1.3). 「전과정 관점」 네 자리 — 6.1.2 환경측면, 6.2.1 환경목표, 8.1 운용기획 및 관리, 9.1.1 모니터링·측정·분석·평가 [표 3-1] → 7·27쪽</w:t>
            </w:r>
          </w:p>
          <w:p>
            <w:pPr>
              <w:spacing w:after="30" w:before="0" w:line="205"/>
            </w:pPr>
            <w:r>
              <w:rPr>
                <w:rFonts w:ascii="맑은 고딕" w:cs="맑은 고딕" w:eastAsia="맑은 고딕" w:hAnsi="맑은 고딕"/>
                <w:sz w:val="14"/>
                <w:szCs w:val="14"/>
              </w:rPr>
              <w:t xml:space="preserve">(S-9, 백업 24) [그림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27쪽</w:t>
            </w:r>
          </w:p>
          <w:p>
            <w:pPr>
              <w:spacing w:after="30" w:before="0" w:line="205"/>
            </w:pPr>
            <w:r>
              <w:rPr>
                <w:rFonts w:ascii="맑은 고딕" w:cs="맑은 고딕" w:eastAsia="맑은 고딕" w:hAnsi="맑은 고딕"/>
                <w:sz w:val="14"/>
                <w:szCs w:val="14"/>
              </w:rPr>
              <w:t xml:space="preserve">(S-5, 백업 21) 두 표준이 서로 비어 있는 곳 — ISO 14001 6.1.2(전과정 관점 고려, 방법 없음), ISO 14044 4.2~4.5(방법은 있으나 되풀이 주기 없음) 2.3.1 → 백업 32(S-8)·백업 13(S-9)쪽</w:t>
            </w:r>
          </w:p>
          <w:p>
            <w:pPr>
              <w:spacing w:after="30" w:before="0" w:line="205"/>
            </w:pPr>
            <w:r>
              <w:rPr>
                <w:rFonts w:ascii="맑은 고딕" w:cs="맑은 고딕" w:eastAsia="맑은 고딕" w:hAnsi="맑은 고딕"/>
                <w:sz w:val="14"/>
                <w:szCs w:val="14"/>
              </w:rPr>
              <w:t xml:space="preserve">(S-8, 백업 23) 왜 2015판인가(2026년판) — 1.4.2 적용 범위, 5.3 넷째 → 전문 41번</w:t>
            </w:r>
          </w:p>
          <w:p>
            <w:pPr>
              <w:spacing w:after="30" w:before="0" w:line="205"/>
            </w:pPr>
            <w:r>
              <w:rPr>
                <w:rFonts w:ascii="맑은 고딕" w:cs="맑은 고딕" w:eastAsia="맑은 고딕" w:hAnsi="맑은 고딕"/>
                <w:sz w:val="14"/>
                <w:szCs w:val="14"/>
              </w:rPr>
              <w:t xml:space="preserve">(S-9, 백업 24) 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본 연구가 말하는 연계 — 두 상태  [그림 1-1]</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3분 15초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회사이고, 오른쪽 상태 B는 LCA 결과로 중대한 환경측면을 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두 표준의 연계 — 관리 주기와 평가 단계의 대응  [그림 2-5]</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4분 5초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2장은 두 표준과 그 사이입니다.</w:t>
      </w:r>
    </w:p>
    <w:p>
      <w:pPr>
        <w:spacing w:after="90" w:before="0" w:line="300"/>
      </w:pPr>
      <w:r>
        <w:rPr>
          <w:rFonts w:ascii="맑은 고딕" w:cs="맑은 고딕" w:eastAsia="맑은 고딕" w:hAnsi="맑은 고딕"/>
          <w:sz w:val="26"/>
          <w:szCs w:val="26"/>
        </w:rPr>
        <w:t xml:space="preserve">ISO 14001은 전과정 관점을 고려하라고 요구하지만 그 방법은 정하지 않았고, ISO 14044는 평가의 방법과 절차를 요구사항으로 정했지만 그 결과를 경영시스템에 넣는 일은 정하지 않았습니다.</w:t>
      </w:r>
    </w:p>
    <w:p>
      <w:pPr>
        <w:spacing w:after="90" w:before="0" w:line="300"/>
      </w:pPr>
      <w:r>
        <w:rPr>
          <w:rFonts w:ascii="맑은 고딕" w:cs="맑은 고딕" w:eastAsia="맑은 고딕" w:hAnsi="맑은 고딕"/>
          <w:sz w:val="26"/>
          <w:szCs w:val="26"/>
        </w:rPr>
        <w:t xml:space="preserve">그림의 아래 띠는 두 표준의 네 가지 대응이고, 위 계단은 성숙도 수준 ML0부터 ML5입니다.</w:t>
      </w:r>
    </w:p>
    <w:p>
      <w:pPr>
        <w:spacing w:after="90" w:before="0" w:line="300"/>
      </w:pPr>
      <w:r>
        <w:rPr>
          <w:rFonts w:ascii="맑은 고딕" w:cs="맑은 고딕" w:eastAsia="맑은 고딕" w:hAnsi="맑은 고딕"/>
          <w:sz w:val="26"/>
          <w:szCs w:val="26"/>
        </w:rPr>
        <w:t xml:space="preserve">계획 단계에서 적용범위와 환경측면·환경목표는 LCA의 목적·범위 정의와 영향평가 결과를 입력으로 삼고, 실행 단계의 운용기획 및 관리는 목록분석의 데이터 수집과 연결되며, 점검 단계의 모니터링과 경영검토는 영향평가·해석의 결과와 재수행 검증을 입력으로 삼고, 개선 단계는 해석의 권고를 차기 환경목표로 피드백합니다.</w:t>
      </w:r>
    </w:p>
    <w:p>
      <w:pPr>
        <w:spacing w:after="90" w:before="0" w:line="300"/>
      </w:pPr>
      <w:r>
        <w:rPr>
          <w:rFonts w:ascii="맑은 고딕" w:cs="맑은 고딕" w:eastAsia="맑은 고딕" w:hAnsi="맑은 고딕"/>
          <w:sz w:val="26"/>
          <w:szCs w:val="26"/>
        </w:rPr>
        <w:t xml:space="preserve">점선은 관리 주기의 후반부일수록 요구되는 수준이 높아짐을 보입니다.</w:t>
      </w:r>
    </w:p>
    <w:p>
      <w:pPr>
        <w:spacing w:after="30" w:before="0" w:line="240"/>
      </w:pPr>
      <w:r>
        <w:rPr>
          <w:rFonts w:ascii="맑은 고딕" w:cs="맑은 고딕" w:eastAsia="맑은 고딕" w:hAnsi="맑은 고딕"/>
          <w:color w:val="7F7F7F"/>
          <w:sz w:val="16"/>
          <w:szCs w:val="16"/>
        </w:rPr>
        <w:t xml:space="preserve">〔50초. 단독·연계 운영 비교 [표 2-3]은 백업 S-5, ISO 14001 구조는 S-8, LCA 4단계는 S-9. 문장은 2.3.2·2.3.3(B432·B435) 그대로.〕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2-5] ISO 14001–LCA 연계의 성숙도 수준(2.3.2·2.3.3) — 아래 띠 네 대응: Plan 4.3 적용범위·6.1.2 환경측면·6.2.1 환경목표 ↔ 목적·범위 정의(4.2)·영향평가(4.4) / Do 8.1 운용기획 및 관리 ↔ 목록분석 LCI(4.3) / Check 9.1 모니터링·9.3 경영검토 ↔ 영향평가·해석·재수행 검증 / Act 10절 ↔ 해석의 권고 → 차기 환경목표. 위 계단 ML0~ML5(3.4), 점선 = 영역별 요구 수준(P·D는 ML3, C는 ML4, A는 ML5, [표 3-7])</w:t>
            </w:r>
          </w:p>
          <w:p>
            <w:pPr>
              <w:spacing w:after="30" w:before="0" w:line="205"/>
            </w:pPr>
            <w:r>
              <w:rPr>
                <w:rFonts w:ascii="맑은 고딕" w:cs="맑은 고딕" w:eastAsia="맑은 고딕" w:hAnsi="맑은 고딕"/>
                <w:sz w:val="14"/>
                <w:szCs w:val="14"/>
              </w:rPr>
              <w:t xml:space="preserve">ISO 14001 구조 [그림 2-3]·PDCA(2.1.2·2.1.3) → 백업 23(S-8)쪽 · LCA 4단계 [그림 2-4](2.2.2) → 백업 24(S-9)쪽 · 인증 숫자(ISO Survey 2024 국내 28,137·세계 676,232, LCA 수행을 전제하는 국내 인증 707개 기업) 2.1.1·2.2.1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2-3] 단독·연계 운영 비교(2.3.4) — ISO 14001 단독 = 관리적 프레임워크, 전과정 관점은 고려 사항(6.1.2) · LCA 단독 = 정량적 분석 방법론, 방법·절차를 요구사항으로 규정 · 연계 = 관리 프레임워크와 정량 방법론의 결합 → 백업 21(S-5)쪽</w:t>
            </w:r>
          </w:p>
          <w:p>
            <w:pPr>
              <w:spacing w:after="30" w:before="0" w:line="205"/>
            </w:pPr>
            <w:r>
              <w:rPr>
                <w:rFonts w:ascii="맑은 고딕" w:cs="맑은 고딕" w:eastAsia="맑은 고딕" w:hAnsi="맑은 고딕"/>
                <w:sz w:val="14"/>
                <w:szCs w:val="14"/>
              </w:rPr>
              <w:t xml:space="preserve">두 표준이 서로 비어 있는 곳 — ISO 14001 6.1.2(전과정 관점 고려, 방법 없음), ISO 14044 4.2~4.5(방법은 있으나 되풀이 주기 없음) 2.3.1 → 8·28쪽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환경경영시스템(ISO 14001)은 실제로 많이 쓰이는가. 전과정평가(LCA)는 어느 정도 보급되어 있는가.  </w:t>
            </w:r>
            <w:r>
              <w:rPr>
                <w:rFonts w:ascii="맑은 고딕" w:cs="맑은 고딕" w:eastAsia="맑은 고딕" w:hAnsi="맑은 고딕"/>
                <w:b/>
                <w:bCs/>
                <w:color w:val="1F3864"/>
                <w:sz w:val="15"/>
                <w:szCs w:val="15"/>
              </w:rPr>
              <w:t xml:space="preserve">→ 논문 2.1.1, 2.2.1. </w:t>
            </w:r>
            <w:r>
              <w:rPr>
                <w:rFonts w:ascii="맑은 고딕" w:cs="맑은 고딕" w:eastAsia="맑은 고딕" w:hAnsi="맑은 고딕"/>
                <w:sz w:val="15"/>
                <w:szCs w:val="15"/>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r>
              <w:rPr>
                <w:rFonts w:ascii="맑은 고딕" w:cs="맑은 고딕" w:eastAsia="맑은 고딕" w:hAnsi="맑은 고딕"/>
                <w:color w:val="7F7F7F"/>
                <w:sz w:val="13"/>
                <w:szCs w:val="13"/>
              </w:rPr>
              <w:t xml:space="preserve">  · 전문 2번</w:t>
            </w:r>
          </w:p>
          <w:p>
            <w:pPr>
              <w:spacing w:after="40" w:before="0" w:line="215"/>
            </w:pPr>
            <w:r>
              <w:rPr>
                <w:rFonts w:ascii="맑은 고딕" w:cs="맑은 고딕" w:eastAsia="맑은 고딕" w:hAnsi="맑은 고딕"/>
                <w:b/>
                <w:bCs/>
                <w:sz w:val="16"/>
                <w:szCs w:val="16"/>
              </w:rPr>
              <w:t xml:space="preserve">Q. 왜 ISO 14001:2015인가 — 2026년판이 이미 나왔는데 옛 판으로 평가한 이유는?  </w:t>
            </w:r>
            <w:r>
              <w:rPr>
                <w:rFonts w:ascii="맑은 고딕" w:cs="맑은 고딕" w:eastAsia="맑은 고딕" w:hAnsi="맑은 고딕"/>
                <w:b/>
                <w:bCs/>
                <w:color w:val="1F3864"/>
                <w:sz w:val="15"/>
                <w:szCs w:val="15"/>
              </w:rPr>
              <w:t xml:space="preserve">→ 논문 1.4.2, 5.3, 부록 B.3【F】. </w:t>
            </w:r>
            <w:r>
              <w:rPr>
                <w:rFonts w:ascii="맑은 고딕" w:cs="맑은 고딕" w:eastAsia="맑은 고딕" w:hAnsi="맑은 고딕"/>
                <w:sz w:val="15"/>
                <w:szCs w:val="15"/>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r>
              <w:rPr>
                <w:rFonts w:ascii="맑은 고딕" w:cs="맑은 고딕" w:eastAsia="맑은 고딕" w:hAnsi="맑은 고딕"/>
                <w:color w:val="7F7F7F"/>
                <w:sz w:val="13"/>
                <w:szCs w:val="13"/>
              </w:rPr>
              <w:t xml:space="preserve">  · 전문 41번</w:t>
            </w:r>
          </w:p>
          <w:p>
            <w:pPr>
              <w:spacing w:after="40" w:before="0" w:line="215"/>
            </w:pPr>
            <w:r>
              <w:rPr>
                <w:rFonts w:ascii="맑은 고딕" w:cs="맑은 고딕" w:eastAsia="맑은 고딕" w:hAnsi="맑은 고딕"/>
                <w:b/>
                <w:bCs/>
                <w:sz w:val="16"/>
                <w:szCs w:val="16"/>
              </w:rPr>
              <w:t xml:space="preserve">Q. 왜 ISO 14044인가. ISO 14040은 왜 기준이 아닌가.  </w:t>
            </w:r>
            <w:r>
              <w:rPr>
                <w:rFonts w:ascii="맑은 고딕" w:cs="맑은 고딕" w:eastAsia="맑은 고딕" w:hAnsi="맑은 고딕"/>
                <w:b/>
                <w:bCs/>
                <w:color w:val="1F3864"/>
                <w:sz w:val="15"/>
                <w:szCs w:val="15"/>
              </w:rPr>
              <w:t xml:space="preserve">→ 논문 2.2.2, 부록 B.6. </w:t>
            </w:r>
            <w:r>
              <w:rPr>
                <w:rFonts w:ascii="맑은 고딕" w:cs="맑은 고딕" w:eastAsia="맑은 고딕" w:hAnsi="맑은 고딕"/>
                <w:sz w:val="15"/>
                <w:szCs w:val="15"/>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r>
              <w:rPr>
                <w:rFonts w:ascii="맑은 고딕" w:cs="맑은 고딕" w:eastAsia="맑은 고딕" w:hAnsi="맑은 고딕"/>
                <w:color w:val="7F7F7F"/>
                <w:sz w:val="13"/>
                <w:szCs w:val="13"/>
              </w:rPr>
              <w:t xml:space="preserve">  · 전문 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성숙도 평가의 방법과 선행연구의 빈 자리  [그림 2-7]</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4분 55초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평가의 방법은 새로 만들지 않고 선행 표준에서 가져왔습니다.</w:t>
      </w:r>
    </w:p>
    <w:p>
      <w:pPr>
        <w:spacing w:after="90" w:before="0" w:line="300"/>
      </w:pPr>
      <w:r>
        <w:rPr>
          <w:rFonts w:ascii="맑은 고딕" w:cs="맑은 고딕" w:eastAsia="맑은 고딕" w:hAnsi="맑은 고딕"/>
          <w:sz w:val="26"/>
          <w:szCs w:val="26"/>
        </w:rPr>
        <w:t xml:space="preserve">왼쪽 방법론 축에서 세 계층 구조는 ISO/IEC 33004, 최소충족과 비보상 판정 구조는 KS X ISO 8000-62, 척도는 행동기술척도에서 가져왔고, 그 적용 선례가 지도교수 연구진의 공공데이터 품질 성숙도 연구입니다.</w:t>
      </w:r>
    </w:p>
    <w:p>
      <w:pPr>
        <w:spacing w:after="90" w:before="0" w:line="300"/>
      </w:pPr>
      <w:r>
        <w:rPr>
          <w:rFonts w:ascii="맑은 고딕" w:cs="맑은 고딕" w:eastAsia="맑은 고딕" w:hAnsi="맑은 고딕"/>
          <w:sz w:val="26"/>
          <w:szCs w:val="26"/>
        </w:rPr>
        <w:t xml:space="preserve">오른쪽 분야 축의 환경·LCA 성숙도 연구들은 환경경영 전반이나 제품 설계, LCA 활용 역량 가운데 한 측면씩만 다룹니다.</w:t>
      </w:r>
    </w:p>
    <w:p>
      <w:pPr>
        <w:spacing w:after="90" w:before="0" w:line="300"/>
      </w:pPr>
      <w:r>
        <w:rPr>
          <w:rFonts w:ascii="맑은 고딕" w:cs="맑은 고딕" w:eastAsia="맑은 고딕" w:hAnsi="맑은 고딕"/>
          <w:sz w:val="26"/>
          <w:szCs w:val="26"/>
        </w:rPr>
        <w:t xml:space="preserve">두 표준의 연계 자체를 조항 단위로 판정하는 모델은 찾아보기 어려웠고, 그 빈 자리가 이 연구의 위치입니다.</w:t>
      </w:r>
    </w:p>
    <w:p>
      <w:pPr>
        <w:spacing w:after="30" w:before="0" w:line="240"/>
      </w:pPr>
      <w:r>
        <w:rPr>
          <w:rFonts w:ascii="맑은 고딕" w:cs="맑은 고딕" w:eastAsia="맑은 고딕" w:hAnsi="맑은 고딕"/>
          <w:color w:val="7F7F7F"/>
          <w:sz w:val="16"/>
          <w:szCs w:val="16"/>
        </w:rPr>
        <w:t xml:space="preserve">〔50초. 선행 모델 대비표 [표 2-4]·[표 2-5]는 백업 S-11, 따른 표준은 S-10·B-2. 「8000-62를 왜 가져왔나」 → B-Q7, 「분야가 무엇인가」 → 전문 49번.〕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2-7] 선행연구 두 축 — 반영한 것과 연구 공백(2.5.4). 방법론 축: CMM·CMMI → ISO/IEC 15504 → ISO/IEC 33000 계열(33004 모델 요건·33020 측정) → KS X ISO 8000-61, 8000-62(데이터 품질 분야 적용) → 국내 공공데이터 연구(PPDQM3 2015·APDQM3 2017, 지도교수 연구진) → 2023 데이터 품질인증 심사 체계(연구자, 핵심 심사항목 → 본 모델 핵심 문항의 원천). 분야 축: EMM(Ormazabal 2017) · EcoM2(Pigosso 2013·2014) · LCM CMM(Swarr 2011) — 모두 판정 규칙을 조항 단위로 명문화하지 않음</w:t>
            </w:r>
          </w:p>
          <w:p>
            <w:pPr>
              <w:spacing w:after="30" w:before="0" w:line="205"/>
            </w:pPr>
            <w:r>
              <w:rPr>
                <w:rFonts w:ascii="맑은 고딕" w:cs="맑은 고딕" w:eastAsia="맑은 고딕" w:hAnsi="맑은 고딕"/>
                <w:sz w:val="14"/>
                <w:szCs w:val="14"/>
              </w:rPr>
              <w:t xml:space="preserve">[표 2-4] 방법론 축 대비표 · [표 2-5] 환경·LCA 분야 대비표 → 백업 26(S-11)쪽 · 따른 표준 [표 1-1]·[그림 1-3] → 백업 25(S-10)쪽</w:t>
            </w:r>
          </w:p>
          <w:p>
            <w:pPr>
              <w:spacing w:after="30" w:before="0" w:line="205"/>
            </w:pPr>
            <w:r>
              <w:rPr>
                <w:rFonts w:ascii="맑은 고딕" w:cs="맑은 고딕" w:eastAsia="맑은 고딕" w:hAnsi="맑은 고딕"/>
                <w:sz w:val="14"/>
                <w:szCs w:val="14"/>
              </w:rPr>
              <w:t xml:space="preserve">왜 데이터 품질 표준인가 / 왜 CMMI가 아닌가 → 전문 7·8번, 백업 47·70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반영한 것(2.4) — 세 계층 구조 ISO/IEC 33004 · 최소충족·비보상 판정 KS X ISO 8000-62 · 척도 33020 + BARS(행동기술척도) · 운영 준거 KS Q ISO 19011, ISO/IEC 17024, KS Q ISO 10015, KS I ISO 14004. 연구 공백(2.5.4) — 두 표준의 연계 자체를 조항 단위 양방향 매핑과 shall·should 판정 기준으로 평가하는 모델은 찾아보기 어렵다. 본 연구의 위치 = ① 측정 대상이 연계 자체 ② 근거가 shall·should 양방향 대조 ③ 판정 규칙의 사전 명문화</w:t>
            </w:r>
          </w:p>
          <w:p>
            <w:pPr>
              <w:spacing w:after="30" w:before="0" w:line="205"/>
            </w:pPr>
            <w:r>
              <w:rPr>
                <w:rFonts w:ascii="맑은 고딕" w:cs="맑은 고딕" w:eastAsia="맑은 고딕" w:hAnsi="맑은 고딕"/>
                <w:sz w:val="14"/>
                <w:szCs w:val="14"/>
              </w:rPr>
              <w:t xml:space="preserve">[그림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[표 2-4] 방법론 축(PPDQM3·APDQM3·CMMI·ISO/IEC 33000), [표 2-5] 환경·LCA 분야 축(EMM·EcoM2·LCM CMM), [그림 2-7] 두 축과 연구 공백(2.5.1~2.5.4). 선행 모델은 논문 제목으로 부른다</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선행연구와 무엇이 다른가.  </w:t>
            </w:r>
            <w:r>
              <w:rPr>
                <w:rFonts w:ascii="맑은 고딕" w:cs="맑은 고딕" w:eastAsia="맑은 고딕" w:hAnsi="맑은 고딕"/>
                <w:b/>
                <w:bCs/>
                <w:color w:val="1F3864"/>
                <w:sz w:val="15"/>
                <w:szCs w:val="15"/>
              </w:rPr>
              <w:t xml:space="preserve">→ 논문 2.5.4, 5.2. </w:t>
            </w:r>
            <w:r>
              <w:rPr>
                <w:rFonts w:ascii="맑은 고딕" w:cs="맑은 고딕" w:eastAsia="맑은 고딕" w:hAnsi="맑은 고딕"/>
                <w:sz w:val="15"/>
                <w:szCs w:val="15"/>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r>
              <w:rPr>
                <w:rFonts w:ascii="맑은 고딕" w:cs="맑은 고딕" w:eastAsia="맑은 고딕" w:hAnsi="맑은 고딕"/>
                <w:color w:val="7F7F7F"/>
                <w:sz w:val="13"/>
                <w:szCs w:val="13"/>
              </w:rPr>
              <w:t xml:space="preserve">  · 전문 5번</w:t>
            </w:r>
          </w:p>
          <w:p>
            <w:pPr>
              <w:spacing w:after="40" w:before="0" w:line="215"/>
            </w:pPr>
            <w:r>
              <w:rPr>
                <w:rFonts w:ascii="맑은 고딕" w:cs="맑은 고딕" w:eastAsia="맑은 고딕" w:hAnsi="맑은 고딕"/>
                <w:b/>
                <w:bCs/>
                <w:sz w:val="16"/>
                <w:szCs w:val="16"/>
              </w:rPr>
              <w:t xml:space="preserve">Q. 데이터 품질 분야의 표준(KS X ISO 8000-62)을 왜 환경 분야에 가져왔는가.  </w:t>
            </w:r>
            <w:r>
              <w:rPr>
                <w:rFonts w:ascii="맑은 고딕" w:cs="맑은 고딕" w:eastAsia="맑은 고딕" w:hAnsi="맑은 고딕"/>
                <w:b/>
                <w:bCs/>
                <w:color w:val="1F3864"/>
                <w:sz w:val="15"/>
                <w:szCs w:val="15"/>
              </w:rPr>
              <w:t xml:space="preserve">→ 논문 3.1.1, 2.4, 3.4.1. </w:t>
            </w:r>
            <w:r>
              <w:rPr>
                <w:rFonts w:ascii="맑은 고딕" w:cs="맑은 고딕" w:eastAsia="맑은 고딕" w:hAnsi="맑은 고딕"/>
                <w:sz w:val="15"/>
                <w:szCs w:val="15"/>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r>
              <w:rPr>
                <w:rFonts w:ascii="맑은 고딕" w:cs="맑은 고딕" w:eastAsia="맑은 고딕" w:hAnsi="맑은 고딕"/>
                <w:color w:val="7F7F7F"/>
                <w:sz w:val="13"/>
                <w:szCs w:val="13"/>
              </w:rPr>
              <w:t xml:space="preserve">  · 전문 7번 · 백업 69</w:t>
            </w:r>
          </w:p>
          <w:p>
            <w:pPr>
              <w:spacing w:after="40" w:before="0" w:line="215"/>
            </w:pPr>
            <w:r>
              <w:rPr>
                <w:rFonts w:ascii="맑은 고딕" w:cs="맑은 고딕" w:eastAsia="맑은 고딕" w:hAnsi="맑은 고딕"/>
                <w:b/>
                <w:bCs/>
                <w:sz w:val="16"/>
                <w:szCs w:val="16"/>
              </w:rPr>
              <w:t xml:space="preserve">Q. 왜 CMMI가 아니라 ISO/IEC 33000 계열인가.  </w:t>
            </w:r>
            <w:r>
              <w:rPr>
                <w:rFonts w:ascii="맑은 고딕" w:cs="맑은 고딕" w:eastAsia="맑은 고딕" w:hAnsi="맑은 고딕"/>
                <w:b/>
                <w:bCs/>
                <w:color w:val="1F3864"/>
                <w:sz w:val="15"/>
                <w:szCs w:val="15"/>
              </w:rPr>
              <w:t xml:space="preserve">→ 논문 1.3.3 [표 1-1], 2.4.2, 3.5.2. </w:t>
            </w:r>
            <w:r>
              <w:rPr>
                <w:rFonts w:ascii="맑은 고딕" w:cs="맑은 고딕" w:eastAsia="맑은 고딕" w:hAnsi="맑은 고딕"/>
                <w:sz w:val="15"/>
                <w:szCs w:val="15"/>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r>
              <w:rPr>
                <w:rFonts w:ascii="맑은 고딕" w:cs="맑은 고딕" w:eastAsia="맑은 고딕" w:hAnsi="맑은 고딕"/>
                <w:color w:val="7F7F7F"/>
                <w:sz w:val="13"/>
                <w:szCs w:val="13"/>
              </w:rPr>
              <w:t xml:space="preserve">  · 전문 8번</w:t>
            </w:r>
          </w:p>
          <w:p>
            <w:pPr>
              <w:spacing w:after="40" w:before="0" w:line="215"/>
            </w:pPr>
            <w:r>
              <w:rPr>
                <w:rFonts w:ascii="맑은 고딕" w:cs="맑은 고딕" w:eastAsia="맑은 고딕" w:hAnsi="맑은 고딕"/>
                <w:b/>
                <w:bCs/>
                <w:sz w:val="16"/>
                <w:szCs w:val="16"/>
              </w:rPr>
              <w:t xml:space="preserve">Q. 8000-6x 시리즈는 결국 무엇이 발행되었고, 63·64는 왜 쓰지 않았나.  </w:t>
            </w:r>
            <w:r>
              <w:rPr>
                <w:rFonts w:ascii="맑은 고딕" w:cs="맑은 고딕" w:eastAsia="맑은 고딕" w:hAnsi="맑은 고딕"/>
                <w:b/>
                <w:bCs/>
                <w:color w:val="1F3864"/>
                <w:sz w:val="15"/>
                <w:szCs w:val="15"/>
              </w:rPr>
              <w:t xml:space="preserve">→ 논문 2.5.1, 1.3.3 [표 1-1], 3.3.5. </w:t>
            </w:r>
            <w:r>
              <w:rPr>
                <w:rFonts w:ascii="맑은 고딕" w:cs="맑은 고딕" w:eastAsia="맑은 고딕" w:hAnsi="맑은 고딕"/>
                <w:sz w:val="15"/>
                <w:szCs w:val="15"/>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w:t>
            </w:r>
            <w:r>
              <w:rPr>
                <w:rFonts w:ascii="맑은 고딕" w:cs="맑은 고딕" w:eastAsia="맑은 고딕" w:hAnsi="맑은 고딕"/>
                <w:color w:val="7F7F7F"/>
                <w:sz w:val="13"/>
                <w:szCs w:val="13"/>
              </w:rPr>
              <w:t xml:space="preserve">  · 전문 18번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두 표준의 조항 매핑 — 30개 조항과 25개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6분 25초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3장의 출발은 매핑입니다.</w:t>
      </w:r>
    </w:p>
    <w:p>
      <w:pPr>
        <w:spacing w:after="90" w:before="0" w:line="300"/>
      </w:pPr>
      <w:r>
        <w:rPr>
          <w:rFonts w:ascii="맑은 고딕" w:cs="맑은 고딕" w:eastAsia="맑은 고딕" w:hAnsi="맑은 고딕"/>
          <w:sz w:val="26"/>
          <w:szCs w:val="26"/>
        </w:rPr>
        <w:t xml:space="preserve">두 표준의 의무와 권고 문장을 전부 대조했습니다.</w:t>
      </w:r>
    </w:p>
    <w:p>
      <w:pPr>
        <w:spacing w:after="90" w:before="0" w:line="300"/>
      </w:pPr>
      <w:r>
        <w:rPr>
          <w:rFonts w:ascii="맑은 고딕" w:cs="맑은 고딕" w:eastAsia="맑은 고딕" w:hAnsi="맑은 고딕"/>
          <w:sz w:val="26"/>
          <w:szCs w:val="26"/>
        </w:rPr>
        <w:t xml:space="preserve">ISO 14001은 요구사항 조항 서른 개가 모두 문항이 되었고, ISO 14044는 스물여덟 개 가운데 스물다섯 개가 문항의 근거가 되었으며 나머지 세 개도 세부 조항의 문항과 체크포인트로 들어가 빠진 조항은 없습니다.</w:t>
      </w:r>
    </w:p>
    <w:p>
      <w:pPr>
        <w:spacing w:after="90" w:before="0" w:line="300"/>
      </w:pPr>
      <w:r>
        <w:rPr>
          <w:rFonts w:ascii="맑은 고딕" w:cs="맑은 고딕" w:eastAsia="맑은 고딕" w:hAnsi="맑은 고딕"/>
          <w:sz w:val="26"/>
          <w:szCs w:val="26"/>
        </w:rPr>
        <w:t xml:space="preserve">서른 개 조항 하나하나에 같은 네 가지 질문을 같은 순서로 물어 네 가지 등급으로 판정했습니다.</w:t>
      </w:r>
    </w:p>
    <w:p>
      <w:pPr>
        <w:spacing w:after="90" w:before="0" w:line="300"/>
      </w:pPr>
      <w:r>
        <w:rPr>
          <w:rFonts w:ascii="맑은 고딕" w:cs="맑은 고딕" w:eastAsia="맑은 고딕" w:hAnsi="맑은 고딕"/>
          <w:sz w:val="26"/>
          <w:szCs w:val="26"/>
        </w:rPr>
        <w:t xml:space="preserve">매우 높음이 네 조항, 환경측면, 환경목표, 운용기획 및 관리, 모니터링입니다.</w:t>
      </w:r>
    </w:p>
    <w:p>
      <w:pPr>
        <w:spacing w:after="90" w:before="0" w:line="300"/>
      </w:pPr>
      <w:r>
        <w:rPr>
          <w:rFonts w:ascii="맑은 고딕" w:cs="맑은 고딕" w:eastAsia="맑은 고딕" w:hAnsi="맑은 고딕"/>
          <w:sz w:val="26"/>
          <w:szCs w:val="26"/>
        </w:rPr>
        <w:t xml:space="preserve">이 네 곳이 연계 지점이고 뒤의 핵심 문항 4종이 되며, 관리 주기의 계획에 둘, 실행과 점검에 하나씩 놓입니다.</w:t>
      </w:r>
    </w:p>
    <w:p>
      <w:pPr>
        <w:spacing w:after="30" w:before="0" w:line="240"/>
      </w:pPr>
      <w:r>
        <w:rPr>
          <w:rFonts w:ascii="맑은 고딕" w:cs="맑은 고딕" w:eastAsia="맑은 고딕" w:hAnsi="맑은 고딕"/>
          <w:color w:val="7F7F7F"/>
          <w:sz w:val="16"/>
          <w:szCs w:val="16"/>
        </w:rPr>
        <w:t xml:space="preserve">〔1분 30초. 30 = 원표 34행에서 7.4.1~7.4.3을 하나로, 상위 조항 6.1·6.2 제외(3.2.2). 25·28 = 부록 A.4. 대조 대상은 shall·should — may·can은 제외(3.1.1, KS A 0001 부속서 I). 55문항 근거 성격 shall 48·비교주장 시 조건부 shall 2·수행 시 조건부 shall 2·should 1·shall+should 2(3.3.1)는 노트북. 연계 지점 맵 [그림 3-4]는 백업 S-14, 등급 요건은 B-1a.〕</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조항 30개의 셈 — 부록 A.1 원표 34행에서 7.4.1~7.4.3(의사소통)은 7.4 하나로, 자기 요구사항 없이 하위 조항만 가진 상위 조항 6.1·6.2 제외 = 30(3.2.2, [표 3-1] 각주). 30개 전부 문항화 → 44문항(부록 A.4)</w:t>
            </w:r>
          </w:p>
          <w:p>
            <w:pPr>
              <w:spacing w:after="30" w:before="0" w:line="205"/>
            </w:pPr>
            <w:r>
              <w:rPr>
                <w:rFonts w:ascii="맑은 고딕" w:cs="맑은 고딕" w:eastAsia="맑은 고딕" w:hAnsi="맑은 고딕"/>
                <w:sz w:val="14"/>
                <w:szCs w:val="14"/>
              </w:rPr>
              <w:t xml:space="preserve">55문항의 근거 성격(3.3.1) — shall 48 · 비교주장 시 조건부 shall 2(C-7·A-9) · 수행 시 조건부 shall 2(C-5·C-6) · should 1(D-2) · shall+should 2(P-15·P-19). 대조 대상은 shall·should — may·can은 해야 할 일을 정하지 않아 제외(3.1.1, KS A 0001 부속서 I)</w:t>
            </w:r>
          </w:p>
          <w:p>
            <w:pPr>
              <w:spacing w:after="30" w:before="0" w:line="205"/>
            </w:pPr>
            <w:r>
              <w:rPr>
                <w:rFonts w:ascii="맑은 고딕" w:cs="맑은 고딕" w:eastAsia="맑은 고딕" w:hAnsi="맑은 고딕"/>
                <w:sz w:val="14"/>
                <w:szCs w:val="14"/>
              </w:rPr>
              <w:t xml:space="preserve">서른 개 조항 등급 — [표 3-1], 전 조항 부록 A.1 표 A-1: 매우 높음 4(6.1.2·6.2.1·8.1·9.1.1) · 높음 12 · 중간 10 · 낮음 4. 문항 밀도 — 매우 높음 4조항에 14문항(6.1.2에 3, 6.2.1에 2, 8.1에 5, 9.1.1에 4)</w:t>
            </w:r>
          </w:p>
          <w:p>
            <w:pPr>
              <w:spacing w:after="30" w:before="0" w:line="205"/>
            </w:pPr>
            <w:r>
              <w:rPr>
                <w:rFonts w:ascii="맑은 고딕" w:cs="맑은 고딕" w:eastAsia="맑은 고딕" w:hAnsi="맑은 고딕"/>
                <w:sz w:val="14"/>
                <w:szCs w:val="14"/>
              </w:rPr>
              <w:t xml:space="preserve">연계 프로세스 16종 [표 3-4] → 28쪽 · 55문항 배치 계획 30·실행 6·점검 10·개선 9 [표 3-5] → 10쪽</w:t>
            </w:r>
          </w:p>
          <w:p>
            <w:pPr>
              <w:spacing w:after="30" w:before="0" w:line="205"/>
            </w:pPr>
            <w:r>
              <w:rPr>
                <w:rFonts w:ascii="맑은 고딕" w:cs="맑은 고딕" w:eastAsia="맑은 고딕" w:hAnsi="맑은 고딕"/>
                <w:sz w:val="14"/>
                <w:szCs w:val="14"/>
              </w:rPr>
              <w:t xml:space="preserve">핵심 문항 4종의 채점 기준 [표 3-6], [그림 3-7] P-9의 예 → 10쪽 · 판정 규칙 [표 3-7]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ISO 14044 — 부록 A.2 전조항 분석 28행(발자국 추록 행과 조항 번호만 있는 4행 제외) 가운데 25행이 문항의 근거. ISO 14044 고유 평가 문항 10개(P-17~P-21·C-5~C-7·A-7·A-9)가 14행, ISO 14001 연계 평가 문항 41개가 16행, 5행은 겹침. 나머지 3행 = 일반 조항 4.2.1·4.2.3.1(세부 조항 문항으로 이행, 4.2.3.1은 P-3에 병기) + 4.4.3(P-10 추가 체크포인트 ④)(3.3.1, 부록 A.4)</w:t>
            </w:r>
          </w:p>
          <w:p>
            <w:pPr>
              <w:spacing w:after="30" w:before="0" w:line="205"/>
            </w:pPr>
            <w:r>
              <w:rPr>
                <w:rFonts w:ascii="맑은 고딕" w:cs="맑은 고딕" w:eastAsia="맑은 고딕" w:hAnsi="맑은 고딕"/>
                <w:sz w:val="14"/>
                <w:szCs w:val="14"/>
              </w:rPr>
              <w:t xml:space="preserve">네 질문 Q1~Q4 원문 — [그림 3-3], 기준 [표 3-2](3.2.2): ① 전과정 관점을 명시적으로 요구하거나 그 결과를 직접 입력으로 삼는가 ② LCA 산출물 없이는 이행이 불완전한가 ③ LCA 결과가 주요 입력값인가 ④ 보조 정보라도 제공하는가</w:t>
            </w:r>
          </w:p>
          <w:p>
            <w:pPr>
              <w:spacing w:after="30" w:before="0" w:line="205"/>
            </w:pPr>
            <w:r>
              <w:rPr>
                <w:rFonts w:ascii="맑은 고딕" w:cs="맑은 고딕" w:eastAsia="맑은 고딕" w:hAnsi="맑은 고딕"/>
                <w:sz w:val="14"/>
                <w:szCs w:val="14"/>
              </w:rPr>
              <w:t xml:space="preserve">핵심 문항 4종 [표 3-6] — P-9 전과정 관점 환경측면 결정(6.1.2↔14044 4.4.2) · P-14 Hotspot 근거 정량 환경목표(6.2.1↔4.5.2) · D-1 설계·개발 단계의 환경 고려 절차와 LCA 결과 반영(8.1↔4.3.2·4.5.4) · C-1 전과정 관점 환경성과 모니터링(9.1.1↔4.5.3) → 11쪽</w:t>
            </w:r>
          </w:p>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w:t>
            </w:r>
            <w:r>
              <w:rPr>
                <w:rFonts w:ascii="맑은 고딕" w:cs="맑은 고딕" w:eastAsia="맑은 고딕" w:hAnsi="맑은 고딕"/>
                <w:color w:val="7F7F7F"/>
                <w:sz w:val="13"/>
                <w:szCs w:val="13"/>
              </w:rPr>
              <w:t xml:space="preserve">  · 전문 11번 · 백업 72</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72</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연계 성숙도 평가 모델(LMA)의 구성  [그림 3-2]</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7분 35초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조항 매핑의 결과로 만든 것이 셋입니다.</w:t>
      </w:r>
    </w:p>
    <w:p>
      <w:pPr>
        <w:spacing w:after="90" w:before="0" w:line="300"/>
      </w:pPr>
      <w:r>
        <w:rPr>
          <w:rFonts w:ascii="맑은 고딕" w:cs="맑은 고딕" w:eastAsia="맑은 고딕" w:hAnsi="맑은 고딕"/>
          <w:sz w:val="26"/>
          <w:szCs w:val="26"/>
        </w:rPr>
        <w:t xml:space="preserve">첫째 참조 모델은 연계 지점을 업무 단위로 묶은 연계 프로세스 열여섯 가지로, 계획 여덟, 실행 둘, 점검 셋, 개선 셋입니다.</w:t>
      </w:r>
    </w:p>
    <w:p>
      <w:pPr>
        <w:spacing w:after="90" w:before="0" w:line="300"/>
      </w:pPr>
      <w:r>
        <w:rPr>
          <w:rFonts w:ascii="맑은 고딕" w:cs="맑은 고딕" w:eastAsia="맑은 고딕" w:hAnsi="맑은 고딕"/>
          <w:sz w:val="26"/>
          <w:szCs w:val="26"/>
        </w:rPr>
        <w:t xml:space="preserve">둘째 평가 모델은 프로세스의 성과 하나에 문항 하나씩 쉰다섯 문항이고, 문항마다 채점 기준과 확인할 증거를 정했습니다.</w:t>
      </w:r>
    </w:p>
    <w:p>
      <w:pPr>
        <w:spacing w:after="90" w:before="0" w:line="300"/>
      </w:pPr>
      <w:r>
        <w:rPr>
          <w:rFonts w:ascii="맑은 고딕" w:cs="맑은 고딕" w:eastAsia="맑은 고딕" w:hAnsi="맑은 고딕"/>
          <w:sz w:val="26"/>
          <w:szCs w:val="26"/>
        </w:rPr>
        <w:t xml:space="preserve">셋째 성숙도 모델은 점수를 여섯 수준으로 바꾸는 규칙이고, 핵심 문항 넷 가운데 하나라도 빠지면 ML2에서 멈춥니다.</w:t>
      </w:r>
    </w:p>
    <w:p>
      <w:pPr>
        <w:spacing w:after="90" w:before="0" w:line="300"/>
      </w:pPr>
      <w:r>
        <w:rPr>
          <w:rFonts w:ascii="맑은 고딕" w:cs="맑은 고딕" w:eastAsia="맑은 고딕" w:hAnsi="맑은 고딕"/>
          <w:sz w:val="26"/>
          <w:szCs w:val="26"/>
        </w:rPr>
        <w:t xml:space="preserve">이 셋을 합쳐 연계 성숙도 평가 모델, LMA라고 하며, 만든 뒤 추적성과 표준 적합성 두 방향으로 검증했습니다.</w:t>
      </w:r>
    </w:p>
    <w:p>
      <w:pPr>
        <w:spacing w:after="30" w:before="0" w:line="240"/>
      </w:pPr>
      <w:r>
        <w:rPr>
          <w:rFonts w:ascii="맑은 고딕" w:cs="맑은 고딕" w:eastAsia="맑은 고딕" w:hAnsi="맑은 고딕"/>
          <w:color w:val="7F7F7F"/>
          <w:sz w:val="16"/>
          <w:szCs w:val="16"/>
        </w:rPr>
        <w:t xml:space="preserve">〔1분 10초. 16종 이름은 백업 S-15([그림 3-6]), 논문 [그림 3-2] 전체는 B-7, 방법론 구성 [그림 3-1]은 B-2. 검증 — 3.5.1 추적성, 3.5.2 ISO/IEC 33004 24건(충족 22·해당 없음 1·보완 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p>
            <w:pPr>
              <w:spacing w:after="30" w:before="0" w:line="205"/>
            </w:pPr>
            <w:r>
              <w:rPr>
                <w:rFonts w:ascii="맑은 고딕" w:cs="맑은 고딕" w:eastAsia="맑은 고딕" w:hAnsi="맑은 고딕"/>
                <w:sz w:val="14"/>
                <w:szCs w:val="14"/>
              </w:rPr>
              <w:t xml:space="preserve">(S-10, 백업 25) [그림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(S-11, 백업 26) [표 2-4] 방법론 축(PPDQM3·APDQM3·CMMI·ISO/IEC 33000), [표 2-5] 환경·LCA 분야 축(EMM·EcoM2·LCM CMM), [그림 2-7] 두 축과 연구 공백(2.5.1~2.5.4). 선행 모델은 논문 제목으로 부른다</w:t>
            </w:r>
          </w:p>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백업 34(S-18)쪽</w:t>
            </w:r>
          </w:p>
          <w:p>
            <w:pPr>
              <w:spacing w:after="30" w:before="0" w:line="205"/>
            </w:pPr>
            <w:r>
              <w:rPr>
                <w:rFonts w:ascii="맑은 고딕" w:cs="맑은 고딕" w:eastAsia="맑은 고딕" w:hAnsi="맑은 고딕"/>
                <w:sz w:val="14"/>
                <w:szCs w:val="14"/>
              </w:rPr>
              <w:t xml:space="preserve">(S-10, 백업 25) 왜 데이터 품질 표준인가 / 왜 CMMI가 아닌가 → 전문 7·8번, 백업 47·70</w:t>
            </w:r>
          </w:p>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71 · 기술 형식 제목·목적·성과·활동 8000-61 5.3, [그림 3-5] → 백업 47</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71</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평가 모델의 구성 — 55문항과 채점 기준  [그림 3-8]</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55초</w:t>
            </w:r>
          </w:p>
          <w:p>
            <w:pPr>
              <w:spacing w:after="40" w:before="0" w:line="300"/>
              <w:jc w:val="right"/>
            </w:pPr>
            <w:r>
              <w:rPr>
                <w:rFonts w:ascii="맑은 고딕" w:cs="맑은 고딕" w:eastAsia="맑은 고딕" w:hAnsi="맑은 고딕"/>
                <w:color w:val="7F7F7F"/>
                <w:sz w:val="17"/>
                <w:szCs w:val="17"/>
              </w:rPr>
              <w:t xml:space="preserve">누적 8분 30초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30" w:before="0" w:line="240"/>
      </w:pPr>
      <w:r>
        <w:rPr>
          <w:rFonts w:ascii="맑은 고딕" w:cs="맑은 고딕" w:eastAsia="맑은 고딕" w:hAnsi="맑은 고딕"/>
          <w:color w:val="7F7F7F"/>
          <w:sz w:val="16"/>
          <w:szCs w:val="16"/>
        </w:rPr>
        <w:t xml:space="preserve">〔55초. 예 — D-1 설계·개발 단계의 LCA 결과 반영: A사는 필수 3개 가운데 2개만 있어 2점, 4장에서 판정을 정한 문항. 점수별 기준 전문(BARS 앵커)은 백업 B-10a, 부록 C.〕</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20.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백업 36(S-21)·13쪽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70</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성숙도 모델의 구성 — 판정 규칙과 핵심 문항  [그림 3-10]</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9분 40초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모델은 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여섯이고, 계단처럼 아래 조건을 모두 갖추어야 위로 올라갑니다.</w:t>
      </w:r>
    </w:p>
    <w:p>
      <w:pPr>
        <w:spacing w:after="90" w:before="0" w:line="300"/>
      </w:pPr>
      <w:r>
        <w:rPr>
          <w:rFonts w:ascii="맑은 고딕" w:cs="맑은 고딕" w:eastAsia="맑은 고딕" w:hAnsi="맑은 고딕"/>
          <w:sz w:val="26"/>
          <w:szCs w:val="26"/>
        </w:rPr>
        <w:t xml:space="preserve">ML1은 핵심 문항 네 가지가 모두 2점 이상, ML2는 거기에 나머지 쉰한 문항 가운데 절반 이상이 3점, ML3은 핵심 문항 네 가지가 모두 3점 이상입니다.</w:t>
      </w:r>
    </w:p>
    <w:p>
      <w:pPr>
        <w:spacing w:after="90" w:before="0" w:line="300"/>
      </w:pPr>
      <w:r>
        <w:rPr>
          <w:rFonts w:ascii="맑은 고딕" w:cs="맑은 고딕" w:eastAsia="맑은 고딕" w:hAnsi="맑은 고딕"/>
          <w:sz w:val="26"/>
          <w:szCs w:val="26"/>
        </w:rPr>
        <w:t xml:space="preserve">ML4와 ML5는 점검과 개선 영역까지 갖추어야 합니다.</w:t>
      </w:r>
    </w:p>
    <w:p>
      <w:pPr>
        <w:spacing w:after="90" w:before="0" w:line="300"/>
      </w:pPr>
      <w:r>
        <w:rPr>
          <w:rFonts w:ascii="맑은 고딕" w:cs="맑은 고딕" w:eastAsia="맑은 고딕" w:hAnsi="맑은 고딕"/>
          <w:sz w:val="26"/>
          <w:szCs w:val="26"/>
        </w:rPr>
        <w:t xml:space="preserve">조건의 어느 항에도 평균은 쓰이지 않습니다.</w:t>
      </w:r>
    </w:p>
    <w:p>
      <w:pPr>
        <w:spacing w:after="90" w:before="0" w:line="300"/>
      </w:pPr>
      <w:r>
        <w:rPr>
          <w:rFonts w:ascii="맑은 고딕" w:cs="맑은 고딕" w:eastAsia="맑은 고딕" w:hAnsi="맑은 고딕"/>
          <w:sz w:val="26"/>
          <w:szCs w:val="26"/>
        </w:rPr>
        <w:t xml:space="preserve">연계가 아예 끊긴 것과 연계가 얕은 것은 다르기 때문에, 끊기면 안 되는 네 곳, 핵심 문항에만 「최소한 3점」이라는 문턱을 두었습니다.</w:t>
      </w:r>
    </w:p>
    <w:p>
      <w:pPr>
        <w:spacing w:after="90" w:before="0" w:line="300"/>
      </w:pPr>
      <w:r>
        <w:rPr>
          <w:rFonts w:ascii="맑은 고딕" w:cs="맑은 고딕" w:eastAsia="맑은 고딕" w:hAnsi="맑은 고딕"/>
          <w:sz w:val="26"/>
          <w:szCs w:val="26"/>
        </w:rPr>
        <w:t xml:space="preserve">논문 용어로는 최소충족 판정이고, 이 원리는 데이터 품질 성숙도 표준 KS X ISO 8000-62에서 가져왔습니다.</w:t>
      </w:r>
    </w:p>
    <w:p>
      <w:pPr>
        <w:spacing w:after="90" w:before="0" w:line="300"/>
      </w:pPr>
      <w:r>
        <w:rPr>
          <w:rFonts w:ascii="맑은 고딕" w:cs="맑은 고딕" w:eastAsia="맑은 고딕" w:hAnsi="맑은 고딕"/>
          <w:sz w:val="26"/>
          <w:szCs w:val="26"/>
        </w:rPr>
        <w:t xml:space="preserve">오른쪽이 핵심 문항 네 가지입니다.</w:t>
      </w:r>
    </w:p>
    <w:p>
      <w:pPr>
        <w:spacing w:after="90" w:before="0" w:line="300"/>
      </w:pPr>
      <w:r>
        <w:rPr>
          <w:rFonts w:ascii="맑은 고딕" w:cs="맑은 고딕" w:eastAsia="맑은 고딕" w:hAnsi="맑은 고딕"/>
          <w:sz w:val="26"/>
          <w:szCs w:val="26"/>
        </w:rPr>
        <w:t xml:space="preserve">핵심 문항 하나라도 3점 미만이면 평균이 높아도 ML2에서 멈춥니다.</w:t>
      </w:r>
    </w:p>
    <w:p>
      <w:pPr>
        <w:spacing w:after="90" w:before="0" w:line="300"/>
      </w:pPr>
      <w:r>
        <w:rPr>
          <w:rFonts w:ascii="맑은 고딕" w:cs="맑은 고딕" w:eastAsia="맑은 고딕" w:hAnsi="맑은 고딕"/>
          <w:sz w:val="26"/>
          <w:szCs w:val="26"/>
        </w:rPr>
        <w:t xml:space="preserve">A사가 바로 그 자리입니다.</w:t>
      </w:r>
    </w:p>
    <w:p>
      <w:pPr>
        <w:spacing w:after="30" w:before="0" w:line="240"/>
      </w:pPr>
      <w:r>
        <w:rPr>
          <w:rFonts w:ascii="맑은 고딕" w:cs="맑은 고딕" w:eastAsia="맑은 고딕" w:hAnsi="맑은 고딕"/>
          <w:color w:val="7F7F7F"/>
          <w:sz w:val="16"/>
          <w:szCs w:val="16"/>
        </w:rPr>
        <w:t xml:space="preserve">〔1분 10초. 진입 조건·설계 근거 표 전문은 백업 B-11a, 수준별 기준은 B-11. 모델 한 장 요약·검증 두 방향은 백업 S-18, 개발 경위는 S-19. 비교주장 조건부 shall(C-7·A-9)은 3.4.3 — 백업 B-Q5. 말로 풀 때만 비유 — 건강검진의 필수 검사(논문에 없음).〕</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3-7] 판정 규칙(3.4.3) — ML1 모든 핵심 문항 ≥2 · ML2 + 그 밖의 51문항 중 3점 이상 ≥50% · ML3 + 모든 핵심 문항 ≥3 · ML4 + 모든 핵심 문항 ≥4, C 영역 전부 ≥3 · ML5 + 전 문항 ≥3, A 영역 전부 ≥4(A-9는 비교주장 수행 조직만). 수준별 기준 [표 3-8] → 백업 51·19</w:t>
            </w:r>
          </w:p>
          <w:p>
            <w:pPr>
              <w:spacing w:after="30" w:before="0" w:line="205"/>
            </w:pPr>
            <w:r>
              <w:rPr>
                <w:rFonts w:ascii="맑은 고딕" w:cs="맑은 고딕" w:eastAsia="맑은 고딕" w:hAnsi="맑은 고딕"/>
                <w:sz w:val="14"/>
                <w:szCs w:val="14"/>
              </w:rPr>
              <w:t xml:space="preserve">비교주장 조건부 shall C-7·A-9 — 3.4.3의 기준(정책 결정이 없으면 1점) → 전문 15번, 백업 73</w:t>
            </w:r>
          </w:p>
          <w:p>
            <w:pPr>
              <w:spacing w:after="30" w:before="0" w:line="205"/>
            </w:pPr>
            <w:r>
              <w:rPr>
                <w:rFonts w:ascii="맑은 고딕" w:cs="맑은 고딕" w:eastAsia="맑은 고딕" w:hAnsi="맑은 고딕"/>
                <w:sz w:val="14"/>
                <w:szCs w:val="14"/>
              </w:rPr>
              <w:t xml:space="preserve">(S-18, 백업 29) 검증 — 3.5.1 추적성(55문항 → 근거 조항) · 3.5.2 ISO/IEC 33004 24건 [표 3-9], 부록 E: 충족 22 · 해당 없음 1(6.3.6 명목척도 조건부 요건) · 보완 1(전문가 합의 CVI — 조사지 부록 F, 실시는 향후 연구 과제 3.5.3) → 백업 20 · 「자체점검을 검증이라 할 수 있나」 → 전문 21번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최소충족 판정 — KS X ISO 8000-62 4.5.1(해당 수준의 프로세스가 하나라도 미달이면 그 수준 불인정)을 핵심 문항 4종에만 적용(3.4.1) → 전문 53번 · 비보상 판정 ISO/IEC 33003 3.12 · 가중치 안 둔 이유 3.4.4 → 전문 44번</w:t>
            </w:r>
          </w:p>
          <w:p>
            <w:pPr>
              <w:spacing w:after="30" w:before="0" w:line="205"/>
            </w:pPr>
            <w:r>
              <w:rPr>
                <w:rFonts w:ascii="맑은 고딕" w:cs="맑은 고딕" w:eastAsia="맑은 고딕" w:hAnsi="맑은 고딕"/>
                <w:sz w:val="14"/>
                <w:szCs w:val="14"/>
              </w:rPr>
              <w:t xml:space="preserve">(S-18, 백업 29) [표 3-11] 따른 표준과 새로 만든 것(3.6) — 새로 만든 것 셋: 연계 프로세스 16종, 평가지표 55문항(표준이 평가자에게 맡긴 부분), 핵심 문항 규칙</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w:t>
            </w:r>
            <w:r>
              <w:rPr>
                <w:rFonts w:ascii="맑은 고딕" w:cs="맑은 고딕" w:eastAsia="맑은 고딕" w:hAnsi="맑은 고딕"/>
                <w:color w:val="7F7F7F"/>
                <w:sz w:val="13"/>
                <w:szCs w:val="13"/>
              </w:rPr>
              <w:t xml:space="preserve">  · 전문 14번 · 백업 73</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적용 범위는 바꾸었다.</w:t>
            </w:r>
            <w:r>
              <w:rPr>
                <w:rFonts w:ascii="맑은 고딕" w:cs="맑은 고딕" w:eastAsia="맑은 고딕" w:hAnsi="맑은 고딕"/>
                <w:color w:val="7F7F7F"/>
                <w:sz w:val="13"/>
                <w:szCs w:val="13"/>
              </w:rPr>
              <w:t xml:space="preserve">  · 전문 53번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10분 40초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4장은 이 모델을 한 회사에 적용한 결과입니다.</w:t>
      </w:r>
    </w:p>
    <w:p>
      <w:pPr>
        <w:spacing w:after="90" w:before="0" w:line="300"/>
      </w:pPr>
      <w:r>
        <w:rPr>
          <w:rFonts w:ascii="맑은 고딕" w:cs="맑은 고딕" w:eastAsia="맑은 고딕" w:hAnsi="맑은 고딕"/>
          <w:sz w:val="26"/>
          <w:szCs w:val="26"/>
        </w:rPr>
        <w:t xml:space="preserve">첫째, 문서를 받았습니다.</w:t>
      </w:r>
    </w:p>
    <w:p>
      <w:pPr>
        <w:spacing w:after="90" w:before="0" w:line="300"/>
      </w:pPr>
      <w:r>
        <w:rPr>
          <w:rFonts w:ascii="맑은 고딕" w:cs="맑은 고딕" w:eastAsia="맑은 고딕" w:hAnsi="맑은 고딕"/>
          <w:sz w:val="26"/>
          <w:szCs w:val="26"/>
        </w:rPr>
        <w:t xml:space="preserve">제조기업 A사의 환경경영시스템(ISO 14001)과 2025년 제품 전과정평가(LCA)에 관한 문서 열여섯 종, 서른세 건입니다.</w:t>
      </w:r>
    </w:p>
    <w:p>
      <w:pPr>
        <w:spacing w:after="90" w:before="0" w:line="300"/>
      </w:pPr>
      <w:r>
        <w:rPr>
          <w:rFonts w:ascii="맑은 고딕" w:cs="맑은 고딕" w:eastAsia="맑은 고딕" w:hAnsi="맑은 고딕"/>
          <w:sz w:val="26"/>
          <w:szCs w:val="26"/>
        </w:rPr>
        <w:t xml:space="preserve">둘째, 쉰다섯 문항을 채점하여 잠정 종합점수 2.89를 얻었습니다.</w:t>
      </w:r>
    </w:p>
    <w:p>
      <w:pPr>
        <w:spacing w:after="90" w:before="0" w:line="300"/>
      </w:pPr>
      <w:r>
        <w:rPr>
          <w:rFonts w:ascii="맑은 고딕" w:cs="맑은 고딕" w:eastAsia="맑은 고딕" w:hAnsi="맑은 고딕"/>
          <w:sz w:val="26"/>
          <w:szCs w:val="26"/>
        </w:rPr>
        <w:t xml:space="preserve">셋째, 잠정 점수를 증빙 문서로 하나씩 다시 확인하여 확정 종합점수는 2.85입니다.</w:t>
      </w:r>
    </w:p>
    <w:p>
      <w:pPr>
        <w:spacing w:after="90" w:before="0" w:line="300"/>
      </w:pPr>
      <w:r>
        <w:rPr>
          <w:rFonts w:ascii="맑은 고딕" w:cs="맑은 고딕" w:eastAsia="맑은 고딕" w:hAnsi="맑은 고딕"/>
          <w:sz w:val="26"/>
          <w:szCs w:val="26"/>
        </w:rPr>
        <w:t xml:space="preserve">올라간 것 일곱, 내려간 것 아홉입니다.</w:t>
      </w:r>
    </w:p>
    <w:p>
      <w:pPr>
        <w:spacing w:after="90" w:before="0" w:line="300"/>
      </w:pPr>
      <w:r>
        <w:rPr>
          <w:rFonts w:ascii="맑은 고딕" w:cs="맑은 고딕" w:eastAsia="맑은 고딕" w:hAnsi="맑은 고딕"/>
          <w:sz w:val="26"/>
          <w:szCs w:val="26"/>
        </w:rPr>
        <w:t xml:space="preserve">넷째, 판정입니다.</w:t>
      </w:r>
    </w:p>
    <w:p>
      <w:pPr>
        <w:spacing w:after="90" w:before="0" w:line="300"/>
      </w:pPr>
      <w:r>
        <w:rPr>
          <w:rFonts w:ascii="맑은 고딕" w:cs="맑은 고딕" w:eastAsia="맑은 고딕" w:hAnsi="맑은 고딕"/>
          <w:sz w:val="26"/>
          <w:szCs w:val="26"/>
        </w:rPr>
        <w:t xml:space="preserve">핵심 문항 네 가지 가운데 D-1이 2점이어서 ML2, 관리화입니다.</w:t>
      </w:r>
    </w:p>
    <w:p>
      <w:pPr>
        <w:spacing w:after="90" w:before="0" w:line="300"/>
      </w:pPr>
      <w:r>
        <w:rPr>
          <w:rFonts w:ascii="맑은 고딕" w:cs="맑은 고딕" w:eastAsia="맑은 고딕" w:hAnsi="맑은 고딕"/>
          <w:sz w:val="26"/>
          <w:szCs w:val="26"/>
        </w:rPr>
        <w:t xml:space="preserve">다섯째, 낮은 점수의 원인 세 가지에서 개선 과제 다섯 건을 도출하였고, 모두 마치면 3.15, ML3이 전망됩니다.</w:t>
      </w:r>
    </w:p>
    <w:p>
      <w:pPr>
        <w:spacing w:after="90" w:before="0" w:line="300"/>
      </w:pPr>
      <w:r>
        <w:rPr>
          <w:rFonts w:ascii="맑은 고딕" w:cs="맑은 고딕" w:eastAsia="맑은 고딕" w:hAnsi="맑은 고딕"/>
          <w:sz w:val="26"/>
          <w:szCs w:val="26"/>
        </w:rPr>
        <w:t xml:space="preserve">평가는 문서 심사만으로, 평가자 한 명이, 2026년 6월과 7월에 했습니다.</w:t>
      </w:r>
    </w:p>
    <w:p>
      <w:pPr>
        <w:spacing w:after="90" w:before="0" w:line="300"/>
      </w:pPr>
      <w:r>
        <w:rPr>
          <w:rFonts w:ascii="맑은 고딕" w:cs="맑은 고딕" w:eastAsia="맑은 고딕" w:hAnsi="맑은 고딕"/>
          <w:sz w:val="26"/>
          <w:szCs w:val="26"/>
        </w:rPr>
        <w:t xml:space="preserve">공식 등급을 주는 평가가 아니라 모델의 판정 논리가 실제 자료에서 작동하는지 확인하는 시범 적용입니다.</w:t>
      </w:r>
    </w:p>
    <w:p>
      <w:pPr>
        <w:spacing w:after="30" w:before="0" w:line="240"/>
      </w:pPr>
      <w:r>
        <w:rPr>
          <w:rFonts w:ascii="맑은 고딕" w:cs="맑은 고딕" w:eastAsia="맑은 고딕" w:hAnsi="맑은 고딕"/>
          <w:color w:val="7F7F7F"/>
          <w:sz w:val="16"/>
          <w:szCs w:val="16"/>
        </w:rPr>
        <w:t xml:space="preserve">〔1분. 객관성 두 가지(판정 규칙 사전 확정 · 잠정 점수의 증빙 재확인) 전문은 백업 S-21. ISO/IEC 33002 평가 클래스 3 상당(4.2.3). 「회사가 쓰겠다던가」 → 백업 B-Q9.〕</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 적용 개요(4.1) · [표 4-2] 증빙 문서 E1~E16(16종·33건: 매뉴얼·절차서·기록·보고서) · 4.2.2 잠정 채점 2.89 → 재검증(상승 7·하락 9) → 확정 2.85 [표 4-3][표 4-4] · 판정 ML2 [표 4-13] · 개선 과제 5건 [표 4-15] · 완수 시 3.15 [표 4-16]</w:t>
            </w:r>
          </w:p>
          <w:p>
            <w:pPr>
              <w:spacing w:after="30" w:before="0" w:line="205"/>
            </w:pPr>
            <w:r>
              <w:rPr>
                <w:rFonts w:ascii="맑은 고딕" w:cs="맑은 고딕" w:eastAsia="맑은 고딕" w:hAnsi="맑은 고딕"/>
                <w:sz w:val="14"/>
                <w:szCs w:val="14"/>
              </w:rPr>
              <w:t xml:space="preserve">(S-21, 백업 31) 4.2.3 판정의 신뢰성 — 판정 관례(구두 진술 불인정 · 양식만 있고 기입 없으면 미충족 · 판단이 어려우면 미충족), 증빙은 체크포인트 단위로 기록(제3자 재현) · 재검증 2.89 → 2.85(상승 7·하락 9) [표 4-3][표 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평가 조건 — 문서 심사, 평가자 1인, 2026년 6~7월. ISO/IEC 33002 평가 클래스 3 상당의 연구 목적 시범 적용(4.2.3) — 공식 등급 아님 · LCA는 A사가 외부 전문기관에 위탁 수행(4장 서두, 익명) · 「왜 A사인가」 → 전문 26번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이 점을 4.1과 5.3에 한계로 적었다.</w:t>
            </w:r>
            <w:r>
              <w:rPr>
                <w:rFonts w:ascii="맑은 고딕" w:cs="맑은 고딕" w:eastAsia="맑은 고딕" w:hAnsi="맑은 고딕"/>
                <w:color w:val="7F7F7F"/>
                <w:sz w:val="13"/>
                <w:szCs w:val="13"/>
              </w:rPr>
              <w:t xml:space="preserve">  · 전문 26번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A사의 판정 경로 — 종합 판정 ML2 (관리화)  [그림 4-2]</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11분 50초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핵심 문항 4종 중 P-9는 4점, P-14와 C-1은 3점으로 통과하였으나, D-1이 2점으로 미달하였습니다.</w:t>
      </w:r>
    </w:p>
    <w:p>
      <w:pPr>
        <w:spacing w:after="90" w:before="0" w:line="300"/>
      </w:pPr>
      <w:r>
        <w:rPr>
          <w:rFonts w:ascii="맑은 고딕" w:cs="맑은 고딕" w:eastAsia="맑은 고딕" w:hAnsi="맑은 고딕"/>
          <w:sz w:val="26"/>
          <w:szCs w:val="26"/>
        </w:rPr>
        <w:t xml:space="preserve">판정 경로는 아래 조건부터 차례로 묻습니다.</w:t>
      </w:r>
    </w:p>
    <w:p>
      <w:pPr>
        <w:spacing w:after="90" w:before="0" w:line="300"/>
      </w:pPr>
      <w:r>
        <w:rPr>
          <w:rFonts w:ascii="맑은 고딕" w:cs="맑은 고딕" w:eastAsia="맑은 고딕" w:hAnsi="맑은 고딕"/>
          <w:sz w:val="26"/>
          <w:szCs w:val="26"/>
        </w:rPr>
        <w:t xml:space="preserve">ML1 진입 조건, 핵심 문항 4종이 모두 2점 이상이어서 통과입니다.</w:t>
      </w:r>
    </w:p>
    <w:p>
      <w:pPr>
        <w:spacing w:after="90" w:before="0" w:line="300"/>
      </w:pPr>
      <w:r>
        <w:rPr>
          <w:rFonts w:ascii="맑은 고딕" w:cs="맑은 고딕" w:eastAsia="맑은 고딕" w:hAnsi="맑은 고딕"/>
          <w:sz w:val="26"/>
          <w:szCs w:val="26"/>
        </w:rPr>
        <w:t xml:space="preserve">ML2 진입 조건, 나머지 쉰한 문항 가운데 절반 이상이 3점이어서 통과입니다.</w:t>
      </w:r>
    </w:p>
    <w:p>
      <w:pPr>
        <w:spacing w:after="90" w:before="0" w:line="300"/>
      </w:pPr>
      <w:r>
        <w:rPr>
          <w:rFonts w:ascii="맑은 고딕" w:cs="맑은 고딕" w:eastAsia="맑은 고딕" w:hAnsi="맑은 고딕"/>
          <w:sz w:val="26"/>
          <w:szCs w:val="26"/>
        </w:rPr>
        <w:t xml:space="preserve">서른여섯 문항입니다.</w:t>
      </w:r>
    </w:p>
    <w:p>
      <w:pPr>
        <w:spacing w:after="90" w:before="0" w:line="300"/>
      </w:pPr>
      <w:r>
        <w:rPr>
          <w:rFonts w:ascii="맑은 고딕" w:cs="맑은 고딕" w:eastAsia="맑은 고딕" w:hAnsi="맑은 고딕"/>
          <w:sz w:val="26"/>
          <w:szCs w:val="26"/>
        </w:rPr>
        <w:t xml:space="preserve">ML3 진입 조건, 핵심 문항 4종이 모두 3점 이상이어야 하는데 D-1이 2점이라 미충족입니다.</w:t>
      </w:r>
    </w:p>
    <w:p>
      <w:pPr>
        <w:spacing w:after="90" w:before="0" w:line="300"/>
      </w:pPr>
      <w:r>
        <w:rPr>
          <w:rFonts w:ascii="맑은 고딕" w:cs="맑은 고딕" w:eastAsia="맑은 고딕" w:hAnsi="맑은 고딕"/>
          <w:sz w:val="26"/>
          <w:szCs w:val="26"/>
        </w:rPr>
        <w:t xml:space="preserve">그래서 판정은 ML2, 관리화입니다.</w:t>
      </w:r>
    </w:p>
    <w:p>
      <w:pPr>
        <w:spacing w:after="90" w:before="0" w:line="300"/>
      </w:pPr>
      <w:r>
        <w:rPr>
          <w:rFonts w:ascii="맑은 고딕" w:cs="맑은 고딕" w:eastAsia="맑은 고딕" w:hAnsi="맑은 고딕"/>
          <w:sz w:val="26"/>
          <w:szCs w:val="26"/>
        </w:rPr>
        <w:t xml:space="preserve">종합점수 2.85는 판정에 쓰지 않는 보조값입니다.</w:t>
      </w:r>
    </w:p>
    <w:p>
      <w:pPr>
        <w:spacing w:after="90" w:before="0" w:line="300"/>
      </w:pPr>
      <w:r>
        <w:rPr>
          <w:rFonts w:ascii="맑은 고딕" w:cs="맑은 고딕" w:eastAsia="맑은 고딕" w:hAnsi="맑은 고딕"/>
          <w:sz w:val="26"/>
          <w:szCs w:val="26"/>
        </w:rPr>
        <w:t xml:space="preserve">과반 기준이나 핵심 문항 기준을 올려도 이 판정은 변하지 않습니다.</w:t>
      </w:r>
    </w:p>
    <w:p>
      <w:pPr>
        <w:spacing w:after="90" w:before="0" w:line="300"/>
      </w:pPr>
      <w:r>
        <w:rPr>
          <w:rFonts w:ascii="맑은 고딕" w:cs="맑은 고딕" w:eastAsia="맑은 고딕" w:hAnsi="맑은 고딕"/>
          <w:sz w:val="26"/>
          <w:szCs w:val="26"/>
        </w:rPr>
        <w:t xml:space="preserve">판정은 점수의 크기가 아니라 핵심 문항의 충족 여부로 정해집니다.</w:t>
      </w:r>
    </w:p>
    <w:p>
      <w:pPr>
        <w:spacing w:after="30" w:before="0" w:line="240"/>
      </w:pPr>
      <w:r>
        <w:rPr>
          <w:rFonts w:ascii="맑은 고딕" w:cs="맑은 고딕" w:eastAsia="맑은 고딕" w:hAnsi="맑은 고딕"/>
          <w:color w:val="7F7F7F"/>
          <w:sz w:val="16"/>
          <w:szCs w:val="16"/>
        </w:rPr>
        <w:t xml:space="preserve">〔1분 10초. 영역별 평점 — 계획 3.23, 실행 3.00, 점검 2.10, 개선 2.33: LCA가 계획·실행에는 반영되나 점검·개선으로는 이어지지 않음. 전문은 백업 S-22, 그래프는 B-13a. 「너무 가혹하지 않은가」 → 백업 B-Q1.〕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4-7] 판정 관여 문항(핵심 4종·비교주장 조건부 shall 2종) · 판정 경로 [그림 4-2](4.3.5): ML1 핵심 4종 모두 ≥2 통과 → ML2 51문항 중 36(70.6%) ≥3 통과 → ML3 핵심 4종 모두 ≥3 — D-1=2 미충족 → ML2 · 핵심 문항 점수 P-9 4 · P-14 3 · D-1 2 · C-1 3 [표 4-8]</w:t>
            </w:r>
          </w:p>
          <w:p>
            <w:pPr>
              <w:spacing w:after="30" w:before="0" w:line="205"/>
            </w:pPr>
            <w:r>
              <w:rPr>
                <w:rFonts w:ascii="맑은 고딕" w:cs="맑은 고딕" w:eastAsia="맑은 고딕" w:hAnsi="맑은 고딕"/>
                <w:sz w:val="14"/>
                <w:szCs w:val="14"/>
              </w:rPr>
              <w:t xml:space="preserve">(S-22, 백업 32) [표 4-13] 영역별 평가 결과 — P 3.23 · D 3.00 · C 2.10 · A 2.33 · 종합 2.85 · [표 4-6] 점수 분포(3점 이상 39문항, 5점 0) · 영역별 결과 [표 4-9]~[표 4-12](4.3.1~4.3.4) · 영역 그래프 [그림 4-3] → 백업 20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민감도 — 과반 기준 50→70%, 핵심 기준 4·5점으로 올려도 ML2 그대로(4.5.2) · 「2.85면 ML3 구간인데 왜 ML2」 → 전문 12번, 백업 68 · 「ML2가 실제 수준인가」 → 전문 30번</w:t>
            </w:r>
          </w:p>
          <w:p>
            <w:pPr>
              <w:spacing w:after="30" w:before="0" w:line="205"/>
            </w:pPr>
            <w:r>
              <w:rPr>
                <w:rFonts w:ascii="맑은 고딕" w:cs="맑은 고딕" w:eastAsia="맑은 고딕" w:hAnsi="맑은 고딕"/>
                <w:sz w:val="14"/>
                <w:szCs w:val="14"/>
              </w:rPr>
              <w:t xml:space="preserve">(S-22, 백업 32) 종합점수는 판정에 쓰지 않는 보조값(3.4.1, 4.3.5) · D 영역 6문항 → 전문 16번 · 연계 프로세스 프로파일 [표 4-14](4.4)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r>
              <w:rPr>
                <w:rFonts w:ascii="맑은 고딕" w:cs="맑은 고딕" w:eastAsia="맑은 고딕" w:hAnsi="맑은 고딕"/>
                <w:color w:val="7F7F7F"/>
                <w:sz w:val="13"/>
                <w:szCs w:val="13"/>
              </w:rPr>
              <w:t xml:space="preserve">  · 전문 12번 · 백업 68</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r>
              <w:rPr>
                <w:rFonts w:ascii="맑은 고딕" w:cs="맑은 고딕" w:eastAsia="맑은 고딕" w:hAnsi="맑은 고딕"/>
                <w:color w:val="7F7F7F"/>
                <w:sz w:val="13"/>
                <w:szCs w:val="13"/>
              </w:rPr>
              <w:t xml:space="preserve">  · 전문 30번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A사 연계 상태 — 강점과 구조적 미비  [그림 4-4]</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12분 40초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결과를 한 장으로 모았습니다.</w:t>
      </w:r>
    </w:p>
    <w:p>
      <w:pPr>
        <w:spacing w:after="90" w:before="0" w:line="300"/>
      </w:pPr>
      <w:r>
        <w:rPr>
          <w:rFonts w:ascii="맑은 고딕" w:cs="맑은 고딕" w:eastAsia="맑은 고딕" w:hAnsi="맑은 고딕"/>
          <w:sz w:val="26"/>
          <w:szCs w:val="26"/>
        </w:rPr>
        <w:t xml:space="preserve">가운데 2.85가 종합점수이고, 네 칸이 계획·실행·점검·개선입니다.</w:t>
      </w:r>
    </w:p>
    <w:p>
      <w:pPr>
        <w:spacing w:after="90" w:before="0" w:line="300"/>
      </w:pPr>
      <w:r>
        <w:rPr>
          <w:rFonts w:ascii="맑은 고딕" w:cs="맑은 고딕" w:eastAsia="맑은 고딕" w:hAnsi="맑은 고딕"/>
          <w:sz w:val="26"/>
          <w:szCs w:val="26"/>
        </w:rPr>
        <w:t xml:space="preserve">왼쪽 초록 상자가 강점입니다.</w:t>
      </w:r>
    </w:p>
    <w:p>
      <w:pPr>
        <w:spacing w:after="90" w:before="0" w:line="300"/>
      </w:pPr>
      <w:r>
        <w:rPr>
          <w:rFonts w:ascii="맑은 고딕" w:cs="맑은 고딕" w:eastAsia="맑은 고딕" w:hAnsi="맑은 고딕"/>
          <w:sz w:val="26"/>
          <w:szCs w:val="26"/>
        </w:rPr>
        <w:t xml:space="preserve">LCA가 문서 체계에 들어와 있습니다.</w:t>
      </w:r>
    </w:p>
    <w:p>
      <w:pPr>
        <w:spacing w:after="90" w:before="0" w:line="300"/>
      </w:pPr>
      <w:r>
        <w:rPr>
          <w:rFonts w:ascii="맑은 고딕" w:cs="맑은 고딕" w:eastAsia="맑은 고딕" w:hAnsi="맑은 고딕"/>
          <w:sz w:val="26"/>
          <w:szCs w:val="26"/>
        </w:rPr>
        <w:t xml:space="preserve">오른쪽 빨간 상자가 미비 사항 3건입니다.</w:t>
      </w:r>
    </w:p>
    <w:p>
      <w:pPr>
        <w:spacing w:after="90" w:before="0" w:line="300"/>
      </w:pPr>
      <w:r>
        <w:rPr>
          <w:rFonts w:ascii="맑은 고딕" w:cs="맑은 고딕" w:eastAsia="맑은 고딕" w:hAnsi="맑은 고딕"/>
          <w:sz w:val="26"/>
          <w:szCs w:val="26"/>
        </w:rPr>
        <w:t xml:space="preserve">설계·개발 절차에 환경 고려 단계가 없고, 정밀검토 체계가 없고, LCA를 다시 할 때가 아직 오지 않았습니다.</w:t>
      </w:r>
    </w:p>
    <w:p>
      <w:pPr>
        <w:spacing w:after="90" w:before="0" w:line="300"/>
      </w:pPr>
      <w:r>
        <w:rPr>
          <w:rFonts w:ascii="맑은 고딕" w:cs="맑은 고딕" w:eastAsia="맑은 고딕" w:hAnsi="맑은 고딕"/>
          <w:sz w:val="26"/>
          <w:szCs w:val="26"/>
        </w:rPr>
        <w:t xml:space="preserve">낮은 점수는 이 세 가지로 모입니다.</w:t>
      </w:r>
    </w:p>
    <w:p>
      <w:pPr>
        <w:spacing w:after="90" w:before="0" w:line="300"/>
      </w:pPr>
      <w:r>
        <w:rPr>
          <w:rFonts w:ascii="맑은 고딕" w:cs="맑은 고딕" w:eastAsia="맑은 고딕" w:hAnsi="맑은 고딕"/>
          <w:sz w:val="26"/>
          <w:szCs w:val="26"/>
        </w:rPr>
        <w:t xml:space="preserve">역량의 문제가 아니라 절차를 공식화하고 주기가 오는 문제이고, 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〔50초. 2.85 → ML2 → R1~R5 → 3.15 → ML3.〕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4.5.1 강점과 구조적 미비 [그림 4-4] — 강점: LCA가 문서 체계에 들어와 있음(ISO 14001 4.5.1 통합) · 미비 ① 설계·개발 절차의 환경 고려 단계 부재(D-1, 판정 상한의 단일 원인) ② 정밀검토 체계 부재(P-21·C-4·C-5·C-6·C-9) ③ LCA 재수행 사이클 미도래(C-2·A-2·A-6)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4-14] 연계 프로세스 프로파일(16종) · 4.5.3 전과정 포괄 범위 — Hotspot은 원료 단계(상류), 공급망 1차 데이터 20여 개사 · 「Hotspot이 원료 단계인 것은 사용 단계를 뺀 경계 때문 아닌가」 → 전문 32번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개선 로드맵 — R1~R5와 장기 과제 R6  [그림 4-10]</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13분 40초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판정은 진단에서 끝나지 않고 개선 과제로 이어집니다.</w:t>
      </w:r>
    </w:p>
    <w:p>
      <w:pPr>
        <w:spacing w:after="90" w:before="0" w:line="300"/>
      </w:pPr>
      <w:r>
        <w:rPr>
          <w:rFonts w:ascii="맑은 고딕" w:cs="맑은 고딕" w:eastAsia="맑은 고딕" w:hAnsi="맑은 고딕"/>
          <w:sz w:val="26"/>
          <w:szCs w:val="26"/>
        </w:rPr>
        <w:t xml:space="preserve">낮은 점수의 원인 세 가지에서 과제 다섯 건을 도출했고, 추진 시기 순서로 배치한 것이 이 로드맵입니다.</w:t>
      </w:r>
    </w:p>
    <w:p>
      <w:pPr>
        <w:spacing w:after="90" w:before="0" w:line="300"/>
      </w:pPr>
      <w:r>
        <w:rPr>
          <w:rFonts w:ascii="맑은 고딕" w:cs="맑은 고딕" w:eastAsia="맑은 고딕" w:hAnsi="맑은 고딕"/>
          <w:sz w:val="26"/>
          <w:szCs w:val="26"/>
        </w:rPr>
        <w:t xml:space="preserve">단기는 문서화 과제 둘, 중기는 절차 신설 둘이고, 그 가운데 R3 설계·개발 절차 제정이 핵심 문항 D-1을 통과시켜 ML2에서 ML3으로 올리는 직접 수단입니다.</w:t>
      </w:r>
    </w:p>
    <w:p>
      <w:pPr>
        <w:spacing w:after="90" w:before="0" w:line="300"/>
      </w:pPr>
      <w:r>
        <w:rPr>
          <w:rFonts w:ascii="맑은 고딕" w:cs="맑은 고딕" w:eastAsia="맑은 고딕" w:hAnsi="맑은 고딕"/>
          <w:sz w:val="26"/>
          <w:szCs w:val="26"/>
        </w:rPr>
        <w:t xml:space="preserve">중기에서 장기에 걸친 R5는 LCA 연 1회 재수행의 정착입니다.</w:t>
      </w:r>
    </w:p>
    <w:p>
      <w:pPr>
        <w:spacing w:after="90" w:before="0" w:line="300"/>
      </w:pPr>
      <w:r>
        <w:rPr>
          <w:rFonts w:ascii="맑은 고딕" w:cs="맑은 고딕" w:eastAsia="맑은 고딕" w:hAnsi="맑은 고딕"/>
          <w:sz w:val="26"/>
          <w:szCs w:val="26"/>
        </w:rPr>
        <w:t xml:space="preserve">다섯을 다 마치면 종합 3.15점, ML3이 전망되고, 외부 정밀검토 R6은 ML4를 향한 장기 과제입니다.</w:t>
      </w:r>
    </w:p>
    <w:p>
      <w:pPr>
        <w:spacing w:after="30" w:before="0" w:line="240"/>
      </w:pPr>
      <w:r>
        <w:rPr>
          <w:rFonts w:ascii="맑은 고딕" w:cs="맑은 고딕" w:eastAsia="맑은 고딕" w:hAnsi="맑은 고딕"/>
          <w:color w:val="7F7F7F"/>
          <w:sz w:val="16"/>
          <w:szCs w:val="16"/>
        </w:rPr>
        <w:t xml:space="preserve">〔1분. 과제별 대상 문항·점수 효과 [표 4-15]는 백업 S-25, [표 4-18] 로드맵·재평가 전문은 S-26, 과제별 카드는 B-14. 「3.15의 근거」 → 목표 상태가 채점 기준과 같은 문구, [표 4-16]·[표 4-17]. 시기 — 단기 1년 이내, 중기 3년 이내, 장기 3년 초과(4.6).〕</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4-10] 개선 로드맵(4.6) — 단기(문서화, 1년 이내) R1 경계 제외 정당화 문서화(P-3·P-18·A-8, +4) · R2 비교주장 미수행 정책 문서화(C-7·A-9, +4) / 중기(절차 신설, 3년 이내) R3 설계·개발 절차서 제정(D-1 2→3, +1, ML2→ML3) · R4 내부 정밀검토 체계(P-21·C-5·(C-9), +3) / 중기~장기 R5 LCA 연 1회 재수행 이행(C-2·A-2·A-6·(C-4), +4) / 장기(3년 초과) R6 외부 정밀검토(C-6, ML4 조건 일부). 1년 = A사 매뉴얼의 LCA 재수행 주기, 3년 = ISO 14001 인증 갱신 주기([표 4-18])</w:t>
            </w:r>
          </w:p>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p>
            <w:pPr>
              <w:spacing w:after="30" w:before="0" w:line="205"/>
            </w:pPr>
            <w:r>
              <w:rPr>
                <w:rFonts w:ascii="맑은 고딕" w:cs="맑은 고딕" w:eastAsia="맑은 고딕" w:hAnsi="맑은 고딕"/>
                <w:sz w:val="14"/>
                <w:szCs w:val="14"/>
              </w:rPr>
              <w:t xml:space="preserve">(S-26, 백업 34) [표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현재 ML2 종합 2.85 → R1~R5 완수 시 재평가 ML3 종합 3.15(173/55, [표 4-16]·[표 4-17]) — 전망치이지 실제 이행 결과 아님. 과제 표 [표 4-15] → 백업 33(S-25)쪽 · 로드맵·재평가 → 백업 34(S-26)쪽</w:t>
            </w:r>
          </w:p>
          <w:p>
            <w:pPr>
              <w:spacing w:after="30" w:before="0" w:line="205"/>
            </w:pPr>
            <w:r>
              <w:rPr>
                <w:rFonts w:ascii="맑은 고딕" w:cs="맑은 고딕" w:eastAsia="맑은 고딕" w:hAnsi="맑은 고딕"/>
                <w:sz w:val="14"/>
                <w:szCs w:val="14"/>
              </w:rPr>
              <w:t xml:space="preserve">과제 1매 카드 [그림 4-5]~[그림 4-9] → 백업 55~53 · 목표 상태 = 해당 문항 BARS 앵커 문구(평가–개선–교육–재평가 순환) · 「회사가 쓰겠다던가」 → 전문 36번, 백업 77</w:t>
            </w:r>
          </w:p>
          <w:p>
            <w:pPr>
              <w:spacing w:after="30" w:before="0" w:line="205"/>
            </w:pPr>
            <w:r>
              <w:rPr>
                <w:rFonts w:ascii="맑은 고딕" w:cs="맑은 고딕" w:eastAsia="맑은 고딕" w:hAnsi="맑은 고딕"/>
                <w:sz w:val="14"/>
                <w:szCs w:val="14"/>
              </w:rPr>
              <w:t xml:space="preserve">(S-26, 백업 34) [표 4-17] 판정 규칙의 적용 확인 — 현재 ML2 / 이행 후 ML3, ML4 조건(핵심 ≥4 + C 영역 ≥3)은 미충족 → 백업 53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77</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학문적·실무적 기여와 장단점  [그림 5-2]</w:t>
            </w:r>
          </w:p>
          <w:p>
            <w:pPr>
              <w:spacing w:after="40" w:before="0" w:line="300"/>
            </w:pPr>
            <w:r>
              <w:rPr>
                <w:rFonts w:ascii="맑은 고딕" w:cs="맑은 고딕" w:eastAsia="맑은 고딕" w:hAnsi="맑은 고딕"/>
                <w:color w:val="7F7F7F"/>
                <w:sz w:val="17"/>
                <w:szCs w:val="17"/>
              </w:rPr>
              <w:t xml:space="preserve">결론 — 기여 · 한계 · 답한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14분 30초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학문적 기여는 셋입니다.</w:t>
      </w:r>
    </w:p>
    <w:p>
      <w:pPr>
        <w:spacing w:after="90" w:before="0" w:line="300"/>
      </w:pPr>
      <w:r>
        <w:rPr>
          <w:rFonts w:ascii="맑은 고딕" w:cs="맑은 고딕" w:eastAsia="맑은 고딕" w:hAnsi="맑은 고딕"/>
          <w:sz w:val="26"/>
          <w:szCs w:val="26"/>
        </w:rPr>
        <w:t xml:space="preserve">측정 대상이 새롭고, 방법은 표준을 그대로 따랐으며, 선행연구의 핵심 항목 선별 원리를 판정 규칙의 구성 요소로 확장했습니다.</w:t>
      </w:r>
    </w:p>
    <w:p>
      <w:pPr>
        <w:spacing w:after="90" w:before="0" w:line="300"/>
      </w:pPr>
      <w:r>
        <w:rPr>
          <w:rFonts w:ascii="맑은 고딕" w:cs="맑은 고딕" w:eastAsia="맑은 고딕" w:hAnsi="맑은 고딕"/>
          <w:sz w:val="26"/>
          <w:szCs w:val="26"/>
        </w:rPr>
        <w:t xml:space="preserve">실무적으로는 운영 조직, 평가 수행 인력, 조직 내부 전개의 세 쓰임이 있고, 연계의 전면 도입을 처방하는 것이 아니라 자신의 수준을 보고 선택하게 하는 판단 정보입니다.</w:t>
      </w:r>
    </w:p>
    <w:p>
      <w:pPr>
        <w:spacing w:after="90" w:before="0" w:line="300"/>
      </w:pPr>
      <w:r>
        <w:rPr>
          <w:rFonts w:ascii="맑은 고딕" w:cs="맑은 고딕" w:eastAsia="맑은 고딕" w:hAnsi="맑은 고딕"/>
          <w:sz w:val="26"/>
          <w:szCs w:val="26"/>
        </w:rPr>
        <w:t xml:space="preserve">장단점 표의 단점은 전문가 조사와 다사례 적용으로 보완할 것입니다.</w:t>
      </w:r>
    </w:p>
    <w:p>
      <w:pPr>
        <w:spacing w:after="30" w:before="0" w:line="240"/>
      </w:pPr>
      <w:r>
        <w:rPr>
          <w:rFonts w:ascii="맑은 고딕" w:cs="맑은 고딕" w:eastAsia="맑은 고딕" w:hAnsi="맑은 고딕"/>
          <w:color w:val="7F7F7F"/>
          <w:sz w:val="16"/>
          <w:szCs w:val="16"/>
        </w:rPr>
        <w:t xml:space="preserve">〔50초. [표 5-1] 장점 6·단점 6 전문은 백업 S-27·B-15a·B-15b. 「환경성과와의 관계」 → 전문 46번. 기대 효과(탄소 저감 등)는 모델 구조에서 예상되는 것이지 본 연구에서 확인한 것은 아님(5.2).〕</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5-2] 학문적 기여 세 가지(5.2) — ① 측정 대상: 선행은 단일 분야·단일 측면, 본 연구는 두 표준의 프로세스 연계 자체를 조항 단위 양방향 매핑으로 판정 ② 방법의 표준 정합성: 판정 구조 8000-62, 측정 프레임워크 33020, 구조 요건 33004, 개발 절차 Becker 8단계, 핵심 문항의 측정이론적 기초(33003) ③ 선행연구와의 관계: 8000-61·62와 PPDQM3·APDQM3을 환경경영 분야로 확장, 연구자 선행연구의 핵심 항목 선별 원리를 판정 규칙의 구성 요소로. 실무적 쓰임 세 가지 — ISO 14001 운영 조직(자가 점검) · 평가 수행 인력(평가 기록부·보고서 양식) · 조직 내부 전개(과제 → 재평가). 실무적 의의 — 연계의 전면 도입을 처방하지 않는다, 자신의 수준을 보고 선택하게 하는 판단 정보</w:t>
            </w:r>
          </w:p>
          <w:p>
            <w:pPr>
              <w:spacing w:after="30" w:before="0" w:line="205"/>
            </w:pPr>
            <w:r>
              <w:rPr>
                <w:rFonts w:ascii="맑은 고딕" w:cs="맑은 고딕" w:eastAsia="맑은 고딕" w:hAnsi="맑은 고딕"/>
                <w:sz w:val="14"/>
                <w:szCs w:val="14"/>
              </w:rPr>
              <w:t xml:space="preserve">[표 5-1] 장점 6·단점 7 원문(5.2) → 백업 60·55 — 화면은 쉬운 말판, 항목 이름은 표 그대로 · 한계와 향후 연구 과제 5.3 여덟 항목(① 단일 사례·시점·평가자 ② 문항 간 종속 ③ 상위 구간 미검증 ④ 표준 판의 범위 ⑤ 타당화 확장(CVI) ⑥ 진단·개선 고도화 ⑦ 미측정 구간 ⑧ 표준화 경로) [그림 5-3] → 백업 67</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5-1] 장점 6·단점 6(5.2) → 백업 35(S-27)쪽 · 기대 효과(탄소 저감 등)는 모델 구조에서 예상되는 것 — 본 연구에서 확인한 것은 ML4 조건(재수행 검증) 요구까지</w:t>
            </w:r>
          </w:p>
          <w:p>
            <w:pPr>
              <w:spacing w:after="30" w:before="0" w:line="205"/>
            </w:pPr>
            <w:r>
              <w:rPr>
                <w:rFonts w:ascii="맑은 고딕" w:cs="맑은 고딕" w:eastAsia="맑은 고딕" w:hAnsi="맑은 고딕"/>
                <w:sz w:val="14"/>
                <w:szCs w:val="14"/>
              </w:rPr>
              <w:t xml:space="preserve">「성숙도가 오르면 비용·탄소가 줄어드나」 → 미검증, [표 5-1] 단점·5.3 → 전문 46번 · 「실무 부담」 → 전문 38번 · 「CVI 왜 안 했나」 → 조사지 설계까지(3.5.3, 부록 F) → 전문 20번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학문적 기여는 무엇인가.  </w:t>
            </w:r>
            <w:r>
              <w:rPr>
                <w:rFonts w:ascii="맑은 고딕" w:cs="맑은 고딕" w:eastAsia="맑은 고딕" w:hAnsi="맑은 고딕"/>
                <w:b/>
                <w:bCs/>
                <w:color w:val="1F3864"/>
                <w:sz w:val="15"/>
                <w:szCs w:val="15"/>
              </w:rPr>
              <w:t xml:space="preserve">→ 논문 5.2. </w:t>
            </w:r>
            <w:r>
              <w:rPr>
                <w:rFonts w:ascii="맑은 고딕" w:cs="맑은 고딕" w:eastAsia="맑은 고딕" w:hAnsi="맑은 고딕"/>
                <w:sz w:val="15"/>
                <w:szCs w:val="15"/>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r>
              <w:rPr>
                <w:rFonts w:ascii="맑은 고딕" w:cs="맑은 고딕" w:eastAsia="맑은 고딕" w:hAnsi="맑은 고딕"/>
                <w:color w:val="7F7F7F"/>
                <w:sz w:val="13"/>
                <w:szCs w:val="13"/>
              </w:rPr>
              <w:t xml:space="preserve">  · 전문 37번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한계와 향후 연구 과제  [그림 5-3]</w:t>
            </w:r>
          </w:p>
          <w:p>
            <w:pPr>
              <w:spacing w:after="40" w:before="0" w:line="300"/>
            </w:pPr>
            <w:r>
              <w:rPr>
                <w:rFonts w:ascii="맑은 고딕" w:cs="맑은 고딕" w:eastAsia="맑은 고딕" w:hAnsi="맑은 고딕"/>
                <w:color w:val="7F7F7F"/>
                <w:sz w:val="17"/>
                <w:szCs w:val="17"/>
              </w:rPr>
              <w:t xml:space="preserve">결론 — 기여 · 한계 · 답한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15분 10초 / 15분 50초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한계는 여덟 항목입니다.</w:t>
      </w:r>
    </w:p>
    <w:p>
      <w:pPr>
        <w:spacing w:after="90" w:before="0" w:line="300"/>
      </w:pPr>
      <w:r>
        <w:rPr>
          <w:rFonts w:ascii="맑은 고딕" w:cs="맑은 고딕" w:eastAsia="맑은 고딕" w:hAnsi="맑은 고딕"/>
          <w:sz w:val="26"/>
          <w:szCs w:val="26"/>
        </w:rPr>
        <w:t xml:space="preserve">단일 사례·단일 시점·단일 평가자와 상위 수준 미검증은 자료 조건의 경계이고, 전문가 조사와 다사례 적용으로 풉니다.</w:t>
      </w:r>
    </w:p>
    <w:p>
      <w:pPr>
        <w:spacing w:after="90" w:before="0" w:line="300"/>
      </w:pPr>
      <w:r>
        <w:rPr>
          <w:rFonts w:ascii="맑은 고딕" w:cs="맑은 고딕" w:eastAsia="맑은 고딕" w:hAnsi="맑은 고딕"/>
          <w:sz w:val="26"/>
          <w:szCs w:val="26"/>
        </w:rPr>
        <w:t xml:space="preserve">문항 간 종속과 타당화 확장은 심화 과제, 표준 판의 범위와 진단·개선 고도화는 유지·고도화 과제이며, 표준화 경로의 검토는 학회·협회를 거친 뒤의 일입니다.</w:t>
      </w:r>
    </w:p>
    <w:p>
      <w:pPr>
        <w:spacing w:after="30" w:before="0" w:line="240"/>
      </w:pPr>
      <w:r>
        <w:rPr>
          <w:rFonts w:ascii="맑은 고딕" w:cs="맑은 고딕" w:eastAsia="맑은 고딕" w:hAnsi="맑은 고딕"/>
          <w:color w:val="7F7F7F"/>
          <w:sz w:val="16"/>
          <w:szCs w:val="16"/>
        </w:rPr>
        <w:t xml:space="preserve">〔40초. ML4·ML5는 A사에 재수행 기록이 없어 사례로 미확인, 규칙은 3.4.3. CVI는 조사지 설계까지(3.5.3, 부록 F) → 전문 20번. ISO 14001 개정 → 전문 40번.〕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5-3] 한계와 향후 연구 과제 — 성격별 여덟 항목(5.3): 자료 조건의 경계 ① 단일 사례·단일 시점·단일 평가자(→ 다사례·다평가자 신뢰도(IRR)·개선 이행 후 재평가) ③ 상위 성숙도 구간 ML4·ML5 사례 미검증(→ 선행 모형 3개 → 20개 기준의 단계적 축적) / 심화 과제 ② 문항 간 종속의 영향(→ 종속 구조의 명시적 모형화) ⑤ 타당화의 확장(→ 전문가 CVI 조사 실시, 준거타당도 검증) / 유지·고도화 ④ 표준 판의 범위 — ISO 14001:2015 기준(→ 2026년판 매핑 갱신·기준 재검증, CBAM·탄소세 연계) ⑥ 진단·개선의 고도화(→ 수리최적화, 다기업 데이터로 예측) / 확장 ⑦ 전조항 매핑에서 확인된 미측정 구간(외주처리 프로세스의 관리 강도, LCA 데이터 요구의 비대칭) / 표준화 경로 ⑧ 단체표준(산업표준화법 제27조) — 학회·협회를 거친 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ML4·ML5 미확인의 뜻 — A사에 LCA 재수행 기록이 없어 ML4 조건(C 영역 전 문항 ≥ 3)을 충족하는 증거가 없었던 것이지 규칙이 미완성인 것이 아님(3.4.3, 4.3.5). CVI는 조사지 설계까지(3.5.3, 부록 F)</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단일 사례·단일 시점·단일 평가자, 문항 간 종속의 영향, 상위 성숙도 구간의 사례 미검증, 표준 판의 범위 등 여덟 항목으로 적었다.</w:t>
            </w:r>
            <w:r>
              <w:rPr>
                <w:rFonts w:ascii="맑은 고딕" w:cs="맑은 고딕" w:eastAsia="맑은 고딕" w:hAnsi="맑은 고딕"/>
                <w:color w:val="7F7F7F"/>
                <w:sz w:val="13"/>
                <w:szCs w:val="13"/>
              </w:rPr>
              <w:t xml:space="preserve">  · 전문 39번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p>
            <w:pPr>
              <w:spacing w:after="40" w:before="0" w:line="215"/>
            </w:pPr>
            <w:r>
              <w:rPr>
                <w:rFonts w:ascii="맑은 고딕" w:cs="맑은 고딕" w:eastAsia="맑은 고딕" w:hAnsi="맑은 고딕"/>
                <w:b/>
                <w:bCs/>
                <w:sz w:val="16"/>
                <w:szCs w:val="16"/>
              </w:rPr>
              <w:t xml:space="preserve">Q. 전문가 조사(CVI)는 왜 하지 않았는가.  </w:t>
            </w:r>
            <w:r>
              <w:rPr>
                <w:rFonts w:ascii="맑은 고딕" w:cs="맑은 고딕" w:eastAsia="맑은 고딕" w:hAnsi="맑은 고딕"/>
                <w:b/>
                <w:bCs/>
                <w:color w:val="1F3864"/>
                <w:sz w:val="15"/>
                <w:szCs w:val="15"/>
              </w:rPr>
              <w:t xml:space="preserve">→ 논문 3.5.3, 5.3, 부록 F. </w:t>
            </w:r>
            <w:r>
              <w:rPr>
                <w:rFonts w:ascii="맑은 고딕" w:cs="맑은 고딕" w:eastAsia="맑은 고딕" w:hAnsi="맑은 고딕"/>
                <w:sz w:val="15"/>
                <w:szCs w:val="15"/>
              </w:rPr>
              <w:t xml:space="preserve">조사지 설계까지는 마쳤으나 실시는 하지 못하였고, 이를 향후 연구 과제로 분명히 적었다.</w:t>
            </w:r>
            <w:r>
              <w:rPr>
                <w:rFonts w:ascii="맑은 고딕" w:cs="맑은 고딕" w:eastAsia="맑은 고딕" w:hAnsi="맑은 고딕"/>
                <w:color w:val="7F7F7F"/>
                <w:sz w:val="13"/>
                <w:szCs w:val="13"/>
              </w:rPr>
              <w:t xml:space="preserve">  · 전문 20번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결론 — 네 가지 연구 문제의 답  [그림 5-1]</w:t>
            </w:r>
          </w:p>
          <w:p>
            <w:pPr>
              <w:spacing w:after="40" w:before="0" w:line="300"/>
            </w:pPr>
            <w:r>
              <w:rPr>
                <w:rFonts w:ascii="맑은 고딕" w:cs="맑은 고딕" w:eastAsia="맑은 고딕" w:hAnsi="맑은 고딕"/>
                <w:color w:val="7F7F7F"/>
                <w:sz w:val="17"/>
                <w:szCs w:val="17"/>
              </w:rPr>
              <w:t xml:space="preserve">결론 — 네 가지 연구 문제의 답  [그림 5-1]</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15분 50초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네 가지 연구 문제의 답입니다.</w:t>
      </w:r>
    </w:p>
    <w:p>
      <w:pPr>
        <w:spacing w:after="90" w:before="0" w:line="300"/>
      </w:pPr>
      <w:r>
        <w:rPr>
          <w:rFonts w:ascii="맑은 고딕" w:cs="맑은 고딕" w:eastAsia="맑은 고딕" w:hAnsi="맑은 고딕"/>
          <w:sz w:val="26"/>
          <w:szCs w:val="26"/>
        </w:rPr>
        <w:t xml:space="preserve">첫째, 두 표준의 조항은 관리 주기와 평가 절차의 상호 보완 구조로 연계할 수 있습니다.</w:t>
      </w:r>
    </w:p>
    <w:p>
      <w:pPr>
        <w:spacing w:after="90" w:before="0" w:line="300"/>
      </w:pPr>
      <w:r>
        <w:rPr>
          <w:rFonts w:ascii="맑은 고딕" w:cs="맑은 고딕" w:eastAsia="맑은 고딕" w:hAnsi="맑은 고딕"/>
          <w:sz w:val="26"/>
          <w:szCs w:val="26"/>
        </w:rPr>
        <w:t xml:space="preserve">둘째, 연계 지점을 업무 단위로 묶은 열여섯 프로세스와 쉰다섯 문항으로 구체화할 수 있습니다.</w:t>
      </w:r>
    </w:p>
    <w:p>
      <w:pPr>
        <w:spacing w:after="90" w:before="0" w:line="300"/>
      </w:pPr>
      <w:r>
        <w:rPr>
          <w:rFonts w:ascii="맑은 고딕" w:cs="맑은 고딕" w:eastAsia="맑은 고딕" w:hAnsi="맑은 고딕"/>
          <w:sz w:val="26"/>
          <w:szCs w:val="26"/>
        </w:rPr>
        <w:t xml:space="preserve">셋째, 성숙도 수준은 핵심 문항 4종으로 조정한 비보상 판정 규칙으로 정합니다.</w:t>
      </w:r>
    </w:p>
    <w:p>
      <w:pPr>
        <w:spacing w:after="90" w:before="0" w:line="300"/>
      </w:pPr>
      <w:r>
        <w:rPr>
          <w:rFonts w:ascii="맑은 고딕" w:cs="맑은 고딕" w:eastAsia="맑은 고딕" w:hAnsi="맑은 고딕"/>
          <w:sz w:val="26"/>
          <w:szCs w:val="26"/>
        </w:rPr>
        <w:t xml:space="preserve">넷째, 한 기업의 판정과 개선 계획으로 작동함을 확인했고, 그 결과가 다음 주기의 입력이 됩니다.</w:t>
      </w:r>
    </w:p>
    <w:p>
      <w:pPr>
        <w:spacing w:after="90" w:before="0" w:line="300"/>
      </w:pPr>
      <w:r>
        <w:rPr>
          <w:rFonts w:ascii="맑은 고딕" w:cs="맑은 고딕" w:eastAsia="맑은 고딕" w:hAnsi="맑은 고딕"/>
          <w:sz w:val="26"/>
          <w:szCs w:val="26"/>
        </w:rPr>
        <w:t xml:space="preserve">두 표준의 조항 단위로 연계를 확인하고 성숙도로 판정하는 모델을 만들어, 한 기업에 적용하여 작동함을 확인한 연구입니다.</w:t>
      </w:r>
    </w:p>
    <w:p>
      <w:pPr>
        <w:spacing w:after="90" w:before="0" w:line="300"/>
      </w:pPr>
      <w:r>
        <w:rPr>
          <w:rFonts w:ascii="맑은 고딕" w:cs="맑은 고딕" w:eastAsia="맑은 고딕" w:hAnsi="맑은 고딕"/>
          <w:sz w:val="26"/>
          <w:szCs w:val="26"/>
        </w:rPr>
        <w:t xml:space="preserve">이상입니다.</w:t>
      </w:r>
    </w:p>
    <w:p>
      <w:pPr>
        <w:spacing w:after="30" w:before="0" w:line="240"/>
      </w:pPr>
      <w:r>
        <w:rPr>
          <w:rFonts w:ascii="맑은 고딕" w:cs="맑은 고딕" w:eastAsia="맑은 고딕" w:hAnsi="맑은 고딕"/>
          <w:color w:val="7F7F7F"/>
          <w:sz w:val="16"/>
          <w:szCs w:val="16"/>
        </w:rPr>
        <w:t xml:space="preserve">〔40초. 결론 전문은 백업 S-29, 연구 전체 한 장 요약은 S-28.〕</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5-1] 연구 결과 요약(5.1) — 수행의 경과: 모델 개발(2~3장) 두 표준 전조항 shall/should 양방향 매핑 → 연계 프로세스 16종·55문항 → 33004 3계층·8000-62 판정 구조 ML0~ML5 → 자체점검·Becker 8단계 / 사례 평가(4장) A사 증빙 16종(개별 33건) → 재검증 2.89→2.85 → 55문항 증거 기반 판정 / 개선 수립(4.5~4.6) 저점 문항 클러스터링 → R1~R5 → 로드맵. 결과 — 현재 ML2(관리화)·종합 2.85, 과제 완수 시 ML3(체계화)·3.15 전망, 판정을 가른 것은 핵심 문항 D-1 하나</w:t>
            </w:r>
          </w:p>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81 · 「ISO 14001 개정되면」 → 전문 40번, 백업 80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가지 답 — RQ1 두 표준의 조항은 관리 주기와 평가 절차의 상호 보완 구조로 연계 가능, 서로 비워 둔 곳 = ISO 14001은 정량 방법, ISO 14044는 관리 주기 / RQ2 연계 지점을 업무 단위로 묶은 16종(8000-61 5.3 형식), 성과마다 55문항, 필수(shall)·추가 체크포인트·BARS / RQ3 ML0~ML5·33004 3계층·8000-62 최소충족 원리, 핵심 문항 4종으로 조정한 비보상 판정, 형성형 구성개념·필요조건 평가 정책([표 3-7]) / RQ4 한 기업의 판정과 개선 계획으로 작동함을 확인, 결과가 다음 주기의 입력 → 백업 37(S-29)쪽(결론 전문), 36(S-28)쪽(연구 전체 요약)</w:t>
            </w:r>
          </w:p>
          <w:p>
            <w:pPr>
              <w:spacing w:after="30" w:before="0" w:line="205"/>
            </w:pPr>
            <w:r>
              <w:rPr>
                <w:rFonts w:ascii="맑은 고딕" w:cs="맑은 고딕" w:eastAsia="맑은 고딕" w:hAnsi="맑은 고딕"/>
                <w:sz w:val="14"/>
                <w:szCs w:val="14"/>
              </w:rPr>
              <w:t xml:space="preserve">(S-28, 백업 36) 5.1 연구 결과 요약 [그림 5-1](RQ1~RQ4의 답) → 백업 65 · 5.2 학문적·실무적 기여 [그림 5-2] → 백업 66 · 5.3 한계·향후 연구 과제 [그림 5-3] → 백업 67 · 「학문적 기여는 무엇인가」 → 전문 37번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15분 50초 / 15분 50초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15분. 백업은 이때 쓴다 — 구분 슬라이드 뒤 S-5~S-29(본심사판에서 옮긴 17장), B-1~B-16 그림·표, B-0 장별 요약, B-Q1~B-Q13 예상 질문. 전문은 발표 노트북 부록. 뒤 장에서 다루는 질문이 오면 「백업에 있습니다」 하고 띄운다.〕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pPr>
        <w:pageBreakBefore/>
        <w:spacing w:after="0" w:line="120"/>
      </w:pPr>
      <w:r>
        <w:rPr>
          <w:rFonts w:ascii="맑은 고딕" w:cs="맑은 고딕" w:eastAsia="맑은 고딕" w:hAnsi="맑은 고딕"/>
          <w:sz w:val="2"/>
          <w:szCs w:val="2"/>
        </w:rPr>
        <w:t xml:space="preserve"> </w:t>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S-5~S-29 본심사판에서 옮긴 17장(두 표준의 빈 곳 · 연구 목적과 문제 · ISO 14001 구조 · LCA 4단계 · 따른 표준 · 선행연구 · 연계 지점 맵 · 16종 · 모델 한 장 요약 · 개발 경위 · 객관성 · 영역별 결과 · 개선 과제 표 · 로드맵·재평가 · 장점과 단점 · 연구 전체 요약 · 결론) · B-1~B-16 그림·표(B-1a 등급표 · B-10a 채점 기준 표 · B-11a 진입 조건 표 · B-13a 영역별 그래프 포함) · B-0 장별 요약 · B-Q1~B-Q13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S-5~S-29 본심사판에서 옮긴 17장(두 표준의 빈 곳 · 연구 목적과 문제 · ISO 14001 구조 · LCA 4단계 · 따른 표준 · 선행연구 · 연계 지점 맵 · 16종 · 모델 한 장 요약 · 개발 경위 · 객관성 · 영역별 결과 · 개선 과제 표 · 로드맵·재평가 · 장점과 단점 · 연구 전체 요약 · 결론) · B-1~B-16 그림·표(B-1a 등급표 · B-10a 채점 기준 표 · B-11a 진입 조건 표 · B-13a 영역별 그래프 포함) · B-0 장별 요약 · B-Q1~B-Q13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S-5 (본심사판 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S-7 (본심사판 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S-8 (본심사판 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S-9 (본심사판 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S-10 (본심사판 10번)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S-11 (본심사판 11번)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S-14 (본심사판 14번)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맵 — 관리 조항과 평가 단계가 만나는 곳  [그림 3-4]</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S-15 (본심사판 15번)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S-18 (본심사판 18번)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S-19 (본심사판 19번)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S-21 (본심사판 21번)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S-22 (본심사판 22번)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S-25 (본심사판 25번)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R1~R5와 장기 과제 R6  [표 4-15]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S-26 (본심사판 26번)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S-27 (본심사판 27번)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모델의 장점과 단점, 그리고 한계  [표 5-1]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S-28 (본심사판 28번)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S-29 (본심사판 29번)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연구 배경과 필요성</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본 연구가 말하는 연계 — 두 상태  [그림 1-1]</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두 표준의 연계 — 관리 주기와 평가 단계의 대응  [그림 2-5]</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80" w:before="200" w:line="300"/>
      </w:pPr>
      <w:r>
        <w:rPr>
          <w:rFonts w:ascii="맑은 고딕" w:cs="맑은 고딕" w:eastAsia="맑은 고딕" w:hAnsi="맑은 고딕"/>
          <w:b/>
          <w:bCs/>
          <w:color w:val="C00000"/>
          <w:sz w:val="22"/>
          <w:szCs w:val="22"/>
        </w:rPr>
        <w:t xml:space="preserve">장 7 — </w:t>
      </w:r>
      <w:r>
        <w:rPr>
          <w:rFonts w:ascii="맑은 고딕" w:cs="맑은 고딕" w:eastAsia="맑은 고딕" w:hAnsi="맑은 고딕"/>
          <w:b/>
          <w:bCs/>
          <w:color w:val="1F3864"/>
          <w:sz w:val="22"/>
          <w:szCs w:val="22"/>
        </w:rPr>
        <w:t xml:space="preserve">성숙도 평가의 방법과 선행연구의 빈 자리  [그림 2-7]</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두 표준의 조항 매핑 — 30개 조항과 25개</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연계 성숙도 평가 모델(LMA)의 구성  [그림 3-2]</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평가 모델의 구성 — 55문항과 채점 기준  [그림 3-8]</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성숙도 모델의 구성 — 판정 규칙과 핵심 문항  [그림 3-10]</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10 참조</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A사의 판정 경로 — 종합 판정 ML2 (관리화)  [그림 4-2]</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A사 연계 상태 — 강점과 구조적 미비  [그림 4-4]</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개선 로드맵 — R1~R5와 장기 과제 R6  [그림 4-10]</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12 참조</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학문적·실무적 기여와 장단점  [그림 5-2]</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한계와 향후 연구 과제  [그림 5-3]</w:t>
      </w:r>
    </w:p>
    <w:p>
      <w:pPr>
        <w:spacing w:after="40" w:before="0" w:line="240"/>
      </w:pPr>
      <w:r>
        <w:rPr>
          <w:rFonts w:ascii="맑은 고딕" w:cs="맑은 고딕" w:eastAsia="맑은 고딕" w:hAnsi="맑은 고딕"/>
          <w:b/>
          <w:bCs/>
          <w:sz w:val="17"/>
          <w:szCs w:val="17"/>
        </w:rPr>
        <w:t xml:space="preserve">20. </w:t>
      </w:r>
      <w:r>
        <w:rPr>
          <w:rFonts w:ascii="맑은 고딕" w:cs="맑은 고딕" w:eastAsia="맑은 고딕" w:hAnsi="맑은 고딕"/>
          <w:sz w:val="17"/>
          <w:szCs w:val="17"/>
        </w:rPr>
        <w:t xml:space="preserve">전문가 조사(CVI)는 왜 하지 않았는가.</w:t>
      </w:r>
      <w:r>
        <w:rPr>
          <w:rFonts w:ascii="맑은 고딕" w:cs="맑은 고딕" w:eastAsia="맑은 고딕" w:hAnsi="맑은 고딕"/>
          <w:color w:val="7F7F7F"/>
          <w:sz w:val="15"/>
          <w:szCs w:val="15"/>
        </w:rPr>
        <w:t xml:space="preserve">  → 장 11 참조</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결론 — 네 가지 연구 문제의 답  [그림 5-1]</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19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18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18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4660a2c12f38d78e583a0e36ff813bcfb74b1d.png"/><Relationship Id="rId8" Type="http://schemas.openxmlformats.org/officeDocument/2006/relationships/image" Target="media/20a643d93257ef98672c0206f69560fdd5f12b2d.png"/><Relationship Id="rId9" Type="http://schemas.openxmlformats.org/officeDocument/2006/relationships/image" Target="media/27dd67f4ffac8d6a619aaac0de05f9d2dd69a3a6.png"/><Relationship Id="rId10" Type="http://schemas.openxmlformats.org/officeDocument/2006/relationships/image" Target="media/788b2152a34a54973ce3c778372fffb076eb89f8.png"/><Relationship Id="rId11" Type="http://schemas.openxmlformats.org/officeDocument/2006/relationships/image" Target="media/6f1e8e0b9d8c3adabab1847294e7ff5368a3444e.png"/><Relationship Id="rId12" Type="http://schemas.openxmlformats.org/officeDocument/2006/relationships/image" Target="media/480bb83b54267a91bbc7ef574dde95ebe7682309.png"/><Relationship Id="rId13" Type="http://schemas.openxmlformats.org/officeDocument/2006/relationships/image" Target="media/1e956b23fbcd5cd7c4399ab7cc9f4de6c9691876.png"/><Relationship Id="rId14" Type="http://schemas.openxmlformats.org/officeDocument/2006/relationships/image" Target="media/f49d2cf120a57436cf8cf9a5ac5946388b0eb050.png"/><Relationship Id="rId15" Type="http://schemas.openxmlformats.org/officeDocument/2006/relationships/image" Target="media/b534dc7814270a8b7b46cd1029c0b0455103edd8.png"/><Relationship Id="rId16" Type="http://schemas.openxmlformats.org/officeDocument/2006/relationships/image" Target="media/4fa8d3273f934b1574f72ff98daf503ba4d39587.png"/><Relationship Id="rId17" Type="http://schemas.openxmlformats.org/officeDocument/2006/relationships/image" Target="media/bad6199773ca1b49bb49c6ee86f801e7e1f92917.png"/><Relationship Id="rId18" Type="http://schemas.openxmlformats.org/officeDocument/2006/relationships/image" Target="media/d71d278efa0bd1e6ae72dacd2e9cb6568de555d0.png"/><Relationship Id="rId19" Type="http://schemas.openxmlformats.org/officeDocument/2006/relationships/image" Target="media/545157b59cd43afb60440b49e48e607d37e110f7.png"/><Relationship Id="rId20" Type="http://schemas.openxmlformats.org/officeDocument/2006/relationships/image" Target="media/e64568770caafac2d33f956c20c9dfbe1923d488.png"/><Relationship Id="rId21" Type="http://schemas.openxmlformats.org/officeDocument/2006/relationships/image" Target="media/ea84e3fbf4db26ad7704659c19be308dc45fca84.png"/><Relationship Id="rId22" Type="http://schemas.openxmlformats.org/officeDocument/2006/relationships/image" Target="media/ccf917e6ebaed87f56dba51ac758ff1c8858a8b1.png"/><Relationship Id="rId23" Type="http://schemas.openxmlformats.org/officeDocument/2006/relationships/image" Target="media/ab251b2716558117bf289501e206675a100fd375.png"/><Relationship Id="rId24" Type="http://schemas.openxmlformats.org/officeDocument/2006/relationships/image" Target="media/67ea359dc7e4ad6951493132b30663233860fa33.png"/><Relationship Id="rId25" Type="http://schemas.openxmlformats.org/officeDocument/2006/relationships/image" Target="media/27044425be51b27d333c30900c9fe4090c734e1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2026-10-14T04:43:15.433Z</dcterms:created>
  <dcterms:modified xsi:type="dcterms:W3CDTF">2026-10-14T04:43:15.433Z</dcterms:modified>
</cp:coreProperties>
</file>

<file path=docProps/custom.xml><?xml version="1.0" encoding="utf-8"?>
<Properties xmlns="http://schemas.openxmlformats.org/officeDocument/2006/custom-properties" xmlns:vt="http://schemas.openxmlformats.org/officeDocument/2006/docPropsVTypes"/>
</file>