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v7 → v8 (A4)</w:t>
      </w:r>
    </w:p>
    <w:p>
      <w:p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발표자료_20261007_v7.pptx(80장, 16:9, 논문 v203 기준) → 발표자료_20261007_v8.pptx(70장, A4 가로 297×210mm, 논문 v203 기준). 2026-10-07 세션 61.</w:t>
      </w:r>
    </w:p>
    <w:p>
      <w:pPr>
        <w:spacing w:after="160"/>
      </w:pPr>
      <w:r>
        <w:rPr>
          <w:rFonts w:ascii="맑은 고딕" w:cs="맑은 고딕" w:eastAsia="맑은 고딕" w:hAnsi="맑은 고딕"/>
          <w:sz w:val="18"/>
          <w:szCs w:val="18"/>
        </w:rPr>
        <w:t xml:space="preserve">순서: (1) 인수인계 4절의 내용 수정 → (2) 백업 71~80 삭제 → (3) A4 가로 변환 → (4) 넘침 조정(제목 글꼴 자동 축소, 표 글자 14pt·행 높이, 그림 확대, 세로 압축). 이사님 10/7 결정: 시간은 그대로, 표 글자 14pt, 26번은 항목 전부 두되 짧게, 백업은 그대로, 그림 장은 그림으로.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바뀐 곳 — 내용·구성·크기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60"/>
        <w:gridCol w:w="1300"/>
        <w:gridCol w:w="4300"/>
        <w:gridCol w:w="4700"/>
        <w:gridCol w:w="3818"/>
      </w:tblGrid>
      <w:tr>
        <w:trPr>
          <w:tblHeader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v7 (10/7 오전)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v8 (10/7)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근거·이유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[4]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박사학위 논문 공개발표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박사학위 논문 예비심사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4-9: 예비심사(10/22)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[7]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 11. ○○.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2026. 10. 22.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예비심사 날짜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[5] 목차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Ⅰ.  개요 — 왜 이 연구인가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왜 지금인가 · 두 표준이 서로 비워 둔 곳 · 「LCA를 했다」의 두 상태 · 연구 문제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Ⅱ.  학술적 배경 — 무엇을 바탕으로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ISO 14001의 전과정 관점 · LCA의 4단계 · 따른 표준 · 선행연구와 연구 공백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Ⅲ.  모델링 — 무엇을 만들었나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LMA 3계층 · 조항 매핑 · 연계 지점 · 16종 · 55문항 · 판정 규칙 · 검증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Ⅳ.  성숙도 평가 — 적용하면 어떻게 되나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적용 개요 · 객관성의 확보 · 영역별 결과 · 종합 판정 ML2 · 결과 요약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Ⅴ.  개선 과제 — 무엇을 고치나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개선 과제 R1~R5 · 개선 로드맵과 재평가 · 장점과 단점, 한계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맺음 — 답한 것 · 기여 · 남은 것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    연구 전체 한 장 요약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Ⅰ.  개요 — 왜 이 연구인가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Ⅱ.  학술적 배경 — 무엇을 바탕으로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Ⅲ.  모델링 — 무엇을 만들었나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Ⅳ.  성숙도 평가 — 적용하면 어떻게 되나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Ⅴ.  개선 과제 — 무엇을 고치나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맺음 — 답한 것 · 기여 · 남은 것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(28pt, 작은 글씨 6줄은 노트로)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4-1: 큰 제목 여섯 줄만 키워서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[6]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[7]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16종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[8]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[9]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55문항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[10]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[11]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4종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[12]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[13]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ML0~ML5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[14]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/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[15]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2.85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[16]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[17]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ML2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[18]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[19]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3.15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[20]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[21]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ML3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 삭제(인수인계 4-1)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발표 노트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줄(만든 것 16 → 55 → 4 → ML0~ML5, 써 본 것 2.85 → ML2 → 3.15 → ML3)을 한 번 짚고, 맨 아래 한 줄을 그대로 말한다.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뼈대 한 줄(만든 것 16종 → 55문항 → 핵심 4종 → ML0~ML5, 써 본 것 2.85 → ML2 → 3.15 → ML3)은 화면에 없으므로 말로만 한 번 짚고, 맨 아래 한 줄을 그대로 말한다.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뼈대 한 줄이 화면에서 빠짐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발표 노트 추가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(화면에서 뺀 세부 — 나만 보는 것) Ⅰ 왜 지금인가 · 두 표준이 서로 비워 둔 곳 · 「LCA를 했다」의 두 상태 · 연구 문제 / Ⅱ ISO 14001의 전과정 관점 · LCA의 4단계 · 따른 표준 · 선행연구와 연구 공백 / Ⅲ LMA 3계층 · 조항 매핑 · 연계 지점 · 16종 · 55문항 · 판정 규칙 · 검증 / Ⅳ 적용 개요 · 객관성의 확보 · 영역별 결과 · 종합 판정 ML2 · 결과 요약 / Ⅴ 개선 과제 R1~R5 · 개선 로드맵과 재평가 · 장점과 단점, 한계 / 맺음 연구 전체 한 장 요약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이사님 「나만 볼 수 있도록」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[2]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논문 전체 구조도 — 다섯 장의 큰 흐름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논문의 구성과 장 간 연결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4-3 (가): [그림 1-4] 캡션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[6] 그림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(v6 그림)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s3_6.png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머리말·3장 상자(네 지점 가운데 하나라도 빠지면 … / 모델의 타당성은 두 방향으로 검증)·4장 상자(낮은 점수의 원인 — 미비 사항 3건)를 [그림 1-4]대로, 컬러판 유지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[20]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물음 — ISO 14001은 많이 쓰이나?  → 국내 유효 인증 28,137건, 세계 676,232건(ISO Survey 2024) — 2.1.1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4-4 (답은 노트에 이미 있음)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[10]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물음 — LCA는 ISO 14001과 무슨 관계인가?  → 14001이 요구하는 전과정 관점을 실제로 채우는 방법이 LCA(ISO 14044) — 2.3.1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4-4 (답은 노트에 이미 있음)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[9]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물음 — 모델을 만들었는데 검증은 했나?  → 두 방향 — 추적성 검증 · 표준 적합성 검증(33004 24건, 22·1·1) — 3.5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4-4 — 답은 노트로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발표 노트 추가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물음(모델을 만들었는데 검증은 했나)이 나오면 — 두 방향. 추적성 검증(55문항을 근거 조항까지)과 표준 적합성 검증(ISO/IEC 33004 요구사항 24건 자체점검 — 충족 22 · 해당 없음 1 · 보완 1). 전문가 내용타당도 조사(CVI)는 조사지 설계까지, 실시는 향후 과제 — 3.5.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12번 화면의 물음 줄을 노트로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[17]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물음 — 실제로 적용해 보니 회사가 쓰겠다던가?  → 연구 목적의 시범 적용이라 공식 판정으로 전달하지 않음 — 4.1, 4.7, 5.3 (백업 B-Q9)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4-4 (답은 노트에 이미 있음)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[8]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문항의 추적성 — 조항까지 역추적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판정 기준의 명문화 — 같은 증거에 같은 점수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종합점수에 묻히는 미비의 식별 — 비보상 판정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평가와 개선의 연결 — 같은 문구의 순환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표준 구조의 준용 — 8000-62 · 33000 계열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수준이 뜻하는 바의 구분 — ML3까지 체계, ML4부터 정량 검증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장점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문항의 추적성 — 문항마다 근거 조항을 따라갈 수 있다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판정 기준의 명문화 — 점수 기준을 미리 적어, 같은 증거면 같은 점수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종합점수에 묻히는 미비의 식별 — 평균이 높아도 꼭 있어야 할 네 곳이 빠지면 드러난다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평가와 개선의 연결 — 고칠 목표가 다음 평가 기준과 같은 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표준 구조의 준용 — 판정 구조·평가 방법을 국제표준에서 가져옴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수준이 뜻하는 바의 구분 — ML3까지 체계 갖추기, ML4부터 숫자로 확인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부록 「26번」 문안을 항목 전부 두고 풀이만 짧게(이사님 10/7: 「다 넣어야 되는데 간단하게」)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[9]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핵심 문항 4종에 대한 의존 — 지정은 전문가 합의 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판정 파라미터 — 연구자 확정값, 상위 두 수준 미검증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평가의 부담 — 55문항 문서 확인, 전환교육 전제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적용 대상의 제약 — LCA 미수행 조직은 변별 범위 좁음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문항 간 종속 · 문서 심사 방식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환경성과와의 관계 미검증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단점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핵심 문항 4종에 대한 의존 — 네 문항이 수준을 정하는데, 그 선택은 전문가 검토 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판정 파라미터 — 과반 50% 등은 연구자가 정한 값, 상위 두 수준은 사례 없음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평가의 부담 — 55문항 문서 확인, ISO 14001 심사와 LCA를 함께 알아야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적용 대상의 제약 — LCA를 하지 않는 회사는 점수 차이가 안 난다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문항 간 종속 · 문서 심사 방식 — 미비 하나가 여러 점수를 끌어내리고, 형식적 이행은 못 가려냄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환경성과와의 관계 미검증 — 수준이 높으면 탄소·비용이 주는지는 미확인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문안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[10]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한계 — 단일 사례 · 단일 시점 · 단일 평가자  /  전문가 내용타당도 조사(CVI) 미실시  /  ML4~ML5는 사례로 미검증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한계 — 한 회사 · 한 시점 · 평가자 한 명  /  전문가 타당도 조사(CVI)는 아직 하지 않음  /  가장 높은 두 수준(ML4·ML5)은 사례로 확인 못 함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문안(빨간 상자)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[2]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B-Q표 예상 질문 43문 전문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4-7: 43문 표는 예상 질문 v5 파일로만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71~80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슬라이드 삭제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예상 질문 43문 표 10장(B-Q표 1~10)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(삭제 — 예상 질문 v5 파일로 대체, 80 → 70장)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인수인계 4-7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슬라이드 크기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16:9 (12191695×6858000 EMU)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A4 가로 297×210mm (10692000×7560000 EMU) — 위치·크기 비례(가로 0.877·세로 1.102), 그림은 비율 유지해 가운데, 표는 열 너비·행 높이 비례, 글꼴 크기 유지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이사님 결정 「슬라이드를 A4로 맞추고」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그림·화면 전후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3번 그림 — 머리말·3장 상자·4장 상자 글자(위 v7, 아래 v8)</w:t>
      </w:r>
    </w:p>
    <w:p>
      <w:pPr>
        <w:spacing w:after="160"/>
      </w:pPr>
      <w:r>
        <w:drawing>
          <wp:inline distT="0" distB="0" distL="0" distR="0">
            <wp:extent cx="89535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1번 표지(왼쪽 v7 16:9, 오른쪽 v8 A4)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2번 목차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3번 논문의 구성과 장 간 연결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4번 — 물음 줄 삭제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12번 — 물음 줄 삭제·그림 확대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13번 — 표 14pt·행 높이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18번 — 표 14pt·제목 축소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20번 — 표 14pt·세로 압축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26번 — 장점·단점 쉬운 말(짧은 판)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30번 — 백업 구분</w:t>
      </w:r>
    </w:p>
    <w:p>
      <w:pPr>
        <w:spacing w:after="160"/>
      </w:pPr>
      <w:r>
        <w:drawing>
          <wp:inline distT="0" distB="0" distL="0" distR="0">
            <wp:extent cx="8953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넘침 조정 (A4에서 생긴 것)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3.1 표 글자·행 높이·그림·세로 압축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60"/>
        <w:gridCol w:w="1300"/>
        <w:gridCol w:w="4300"/>
        <w:gridCol w:w="4700"/>
        <w:gridCol w:w="3818"/>
      </w:tblGrid>
      <w:tr>
        <w:trPr>
          <w:tblHeader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후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한글 글꼴 지정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라틴 글꼴만 「맑은 고딕」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한글(ea)에도 「맑은 고딕」 명시 — 972곳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글꼴 대체로 줄바꿈이 달라지는 것 방지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표[9]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표[11]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표[10]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표[9]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13~13pt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14pt (이사님: 표 글자 14pt 이상)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표[9] 열 너비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판정 등급 / 해당 조항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판정 등급 -0.15in, 해당 조항 +0.15in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조항 번호 목록이 14pt에서 덜 접히도록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[11] 각주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11pt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14pt로 커진 자리 확보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[18]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13pt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14pt로 커진 자리 확보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[19] 글자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11pt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14pt로 커진 자리 확보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3.42in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3.76in (행 [2, 3]), 아래 도형 [9, 10, 11] 0.18in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표[9]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3.97in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5.21in (행 [2, 3, 4]), 아래 도형 [10, 11] 1.24in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3.86in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4.61in (행 [2, 3, 4, 5, 6, 7]), 아래 도형 [14, 15, 16, 17, 18, 19] 0.76in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2.73in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3.60in (행 [3, 4]), 아래 도형 [9, 10, 11, 12, 13, 14, 15, 16, 17, 18, 19] 0.78in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표[10]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2.87in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3.46in (행 [2, 3, 4, 5]), 아래 도형 [11] 0.58in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표[8]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2.20in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2.77in (행 [3]), 아래 도형 [10, 11] 0.50in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표[9]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1.49in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1.58in (행 [3]), 아래 도형 [10] 0.09in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표[6]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5.14in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5.48in (행 [2, 5, 6]), 아래 도형 [] 0.34in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표[6] 행 높이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4.38in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4.45in (행 [7]), 아래 도형 [] 0.08in 내림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표지 그림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세로 6.0in(가운데)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세로 전체(7.56in·비율 유지)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A4에서 위아래 흰 띠 제거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[8] 그림 크기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5.49×3.10in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7.10×4.00in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유지, A4 세로 여유만큼 확대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[8] 그림 크기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4.74×4.74in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5.97×5.97in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유지, A4 세로 여유만큼 확대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[7] 그림 크기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7.48×4.56in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8.91×5.44in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유지, A4 세로 여유만큼 확대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[10] 상자 세로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0.55in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0.60in (글 양에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A4에서 가로가 좁아져 줄이 늘어남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[18] 상자 세로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0.44in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0.64in (글 양에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A4에서 가로가 좁아져 줄이 늘어남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[10] 분홍 상자 위치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아래 끝 높이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Q1~Q4 글 바로 아래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표가 길어져 각주와 겹치지 않도록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세로 압축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아래 끝 8.51in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7.60in (한계 7.60in) — 위로 0.14in, 틈·여백 0.77in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글자 14pt로 커진 만큼 간격을 줄임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세로 압축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아래 끝 8.20in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7.67in (한계 7.60in) — 위로 0.14in, 틈·여백 0.38in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글자 14pt로 커진 만큼 간격을 줄임 — ※ 아직 넘침, 수동 확인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세로 압축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아래 끝 7.83in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7.60in (한계 7.60in) — 위로 0.14in, 틈·여백 0.09in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글자 14pt로 커진 만큼 간격을 줄임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세로 압축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아래 끝 7.81in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7.60in (한계 7.60in) — 위로 0.14in, 틈·여백 0.07in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글자 14pt로 커진 만큼 간격을 줄임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세로 압축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아래 끝 7.61in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7.61in (한계 7.60in) — 위로 0.00in, 틈·여백 0.01in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글자 14pt로 커진 만큼 간격을 줄임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세로 압축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아래 끝 7.63in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7.49in (한계 7.60in) — 위로 0.14in, 틈·여백 0.00in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글자 14pt로 커진 만큼 간격을 줄임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3.2 제목 글꼴 자동 축소 — 27pt 기준, 오른쪽 위 장 표시와 겹치지 않고 한 줄에 들어가는 크기(최소 20pt)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60"/>
        <w:gridCol w:w="1300"/>
        <w:gridCol w:w="4300"/>
        <w:gridCol w:w="4700"/>
        <w:gridCol w:w="3818"/>
      </w:tblGrid>
      <w:tr>
        <w:trPr>
          <w:tblHeader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제목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후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환경경영시스템(ISO 14001)과 전과정 관점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연계 성숙도 평가 모델(LMA) — 입력 · 과정 · 출력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24pt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모델 한 장 요약 — 무엇을 만들었고 어떻게 검증하였나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22pt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결과 요약 — 낮은 점수는 세 가지 원인으로 모인다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22pt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 14001 조항의 연계 가능성 판정 질문 적용 흐름 — [그림 3-3]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21pt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경영시스템 표준의 공통 구조와 분야별 요구사항 — [그림 2-2]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22pt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데이터 품질관리 프로세스의 구조 (KS X ISO 8000-61)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개선 과제 R3 — 설계·개발 절차의 환경 고려 단계 신설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제2장 한 장 요약 — 두 표준의 연계와 성숙도 판정의 근거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[그림 5-1] 연구 결과 요약 — 수행의 경과와 네 가지 연구 문제의 답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[그림 5-3] 한계와 향후 연구 과제 — 성격별 여덟 항목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점수 척도는 어디서 왔나 — 33020의 틀과 BARS의 앵커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측정 프레임워크의 틀과 본 모델의 구체화 — [그림 2-6]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24pt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연계 프로세스가 왜 16종인가 — 참조 원형은 20종인데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26pt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판정에 쓰인 기준값은 근거가 있는가 — 임의의 숫자가 아닌가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23pt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보완 1건을 그대로 두어도 되는가 — 33004 자체점검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26pt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데이터 품질 표준(KS X ISO 8000-62)을 왜 가져왔는가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실제로 적용해 보니 그 회사가 쓰겠다고 하던가 — 왜 했는가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24pt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컨설팅한 회사를 본인이 평가했는데 객관성은 어떻게 확보했는가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21pt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개선 과제는 무슨 표준 근거로 만들었는가 — 개선 모델은 없는데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22pt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76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 14001이 개정되면 이 모델은 못 쓰게 되는 것 아닌가</w:t>
            </w:r>
          </w:p>
        </w:tc>
        <w:tc>
          <w:tcPr>
            <w:tcW w:type="dxa" w:w="4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27pt</w:t>
            </w:r>
          </w:p>
        </w:tc>
        <w:tc>
          <w:tcPr>
            <w:tcW w:type="dxa" w:w="4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24pt (한 줄에 맞춤)</w:t>
            </w:r>
          </w:p>
        </w:tc>
        <w:tc>
          <w:tcPr>
            <w:tcW w:type="dxa" w:w="381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줄에 들어가도록(가로가 좁아짐)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승인 대기 — 본 슬라이드 쉽게 쓰기 제안 (10·12·13·17·18번)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인수인계 4-10: 「슬라이드별 지금 → 바꿀 문안 표를 먼저 드리고 승인 뒤 반영」. 외부 위원(경영학과·컴퓨터공학과) 기준으로 조항 번호는 백업으로 내리고 용어는 첫 등장 때 풀어 씀. v8에는 반영하지 않았음.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00"/>
        <w:gridCol w:w="5200"/>
        <w:gridCol w:w="5200"/>
        <w:gridCol w:w="2778"/>
      </w:tblGrid>
      <w:tr>
        <w:trPr>
          <w:tblHeader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지금(v8)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바꿀 문안(안)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참조 모델 상자 오른쪽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ISO/IEC 33004 5.2·5.4 (형식의 요건)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KS X ISO 8000-61 5.1·5.3 (기술 형식 · PDCA 편성)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김선호·이창수(2013) 참조 모델의 원형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업무 목록 — 「무엇을 해야 하는가」를 업무 16종으로 적은 것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형식은 국제표준(ISO/IEC 33004 · KS X ISO 8000-61)대로, 원형은 김선호·이창수(2013)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조항 번호는 백업 B-2 [그림 1-3]·[표 1-1]에 이미 있음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모델 상자 오른쪽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ISO/IEC 33004 6.1·6.3.2 (참조 모델 + 측정 틀)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KS X ISO 8000-62 4.3·4.7·4.9 (평가 산출물)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ISO/IEC 33020 5.3·PA (N·P·L·F 부분 충족) · 33001 용어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채점표 — 업무마다 「되어 있는가」를 55문항으로 묻고, 증거를 보고 점수를 매기는 기준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점수 기준은 ISO/IEC 33020의 4등급 대신 5점 상태 기술(BARS)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성숙도 모델 상자 오른쪽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ISO/IEC 33004 7.1·7.3.5·7.3.6 (수준의 요건)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KS X ISO 8000-62 4.5.1·부속서 C (최소충족 판정)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ISO/IEC 33003 3.7·3.12 (형성형 · 비보상) · 33020 5.5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등급 규칙 — 점수를 ML0~ML5 여섯 등급으로 바꾸는 규칙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문항 4종은 필수 — 하나라도 빠지면 평균이 높아도 ML3 이상으로 못 감(KS X ISO 8000-62의 최소충족 원리)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아래 띠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평가의 수행 — ISO/IEC 33002 (평가 클래스) · 운영 준거 — KS Q ISO 19011 · ISO/IEC 17024 · KS Q ISO 10015 · KS I ISO 14004 · 문장 판별 — KS A 0001 · 「핵심 문항」 용어 — KS Q 8001·8002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수행·평가자 자격·개선 계획의 운영 준거도 모두 표준에서 — 전체 목록은 백업 B-2 [그림 1-3]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목록 자체는 B-2에 있음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▶ 한 줄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참조·평가·성숙도의 세 계층으로 만들었다.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업무 목록(참조 모델) · 채점표(평가 모델) · 등급 규칙(성숙도 모델)의 세 계층으로 만들었다.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용어 첫 등장 때 풀어 쓰기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 Q2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Q2 LCA 산출물 없이는 shall 이행이 불완전한가?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Q2 LCA 결과가 없으면 그 조항의 의무(shall)를 다 지킬 수 없는가?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풀어 쓰기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아래 각주 첫 문단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 14001 30개 조항 단위(7.4.1~7.4.3은 7.4로 통합)의 전 조항 판정 — 조항별 판정 전문은 부록 A·B.1. 판정 질문의 적용 흐름은 [그림 3-3](백업 B-1).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(삭제 — 백업 B-1·부록 A·B.1로)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둘째 문단(55문항 중 44·11)만 남김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「설계 근거」 열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연계 결정 요인의 활동 부재 = 구성개념 불성립 / 필요조건 활동의 수행 증거 (PA.1.1 상당) / 과반이 문서화된 정보로 관리 (PA.2.2 상당) / 연계 절차 전부 shall 충족 기준 정의 (PA.3.1 — 8000-62 4.5.1 최소충족) / 핵심 문항 통제 수준 + 성과 측정 전면 충족 (PA.4 상당) / shall 전 항목 충족 + 개선 체계 통제 수준 (PA.5 상당)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열 이름 「뜻」 — 연계 활동이 없음 / 네 핵심이 있기는 함 / 나머지 절반 이상이 문서로 관리됨 / 네 핵심이 모두 갖추어짐 — 체계가 섬 / 핵심이 통제되고 점검 영역이 모두 갖추어짐 — 숫자로 확인 / 전 문항이 갖추어지고 개선까지 돎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PA 번호·8000-62 4.5.1은 백업 B-11 수준별 기준 전문에 있음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아래 각주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최소충족 원리는 KS X ISO 8000-62 4.5.1에서 가져오고 적용 범위만 네 문항으로 한정 — 그 밖의 51문항은 BARS 5점으로 종합점수에 반영. 비교주장 조건부 shall(C-7·A-9)은 3.4.3의 기준 — 비교주장 미수행 조직은 최저점(1점)·N/A 민감도 병기, 미수행 정책을 문서화하면 3점.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비보상 = 필수 항목이 빠지면 평균이 높아도 안 올라감 — 이 원리만 KS X ISO 8000-62에서 가져오고 적용 범위는 네 문항으로 한정. 비교주장 조건부 문항(C-7·A-9)의 처리는 백업 B-Q5.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풀어 쓰기 + 세부는 백업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「따른 표준(구조·방법)」 열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7F7F7F"/>
                <w:sz w:val="16"/>
                <w:szCs w:val="16"/>
              </w:rPr>
              <w:t xml:space="preserve">ISO/IEC 33004 5절 · KS X ISO 8000-61 5.3 / ISO/IEC 33004 6절 · ISO/IEC 33020(측정 프레임워크 — N–P–L–F 대신 BARS 5점 척도) / ISO/IEC 33004 7절 · KS X ISO 8000-62 4.5.1 · ISO/IEC 33003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ISO/IEC 33004 · KS X ISO 8000-61 / ISO/IEC 33004 · ISO/IEC 33020(BARS 5점) / ISO/IEC 33004 · KS X ISO 8000-62 · ISO/IEC 33003</w:t>
            </w:r>
          </w:p>
        </w:tc>
        <w:tc>
          <w:tcPr>
            <w:tcW w:type="dxa" w:w="277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절 번호만 뺌(표가 짧아져 14pt에서도 들어감)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확인했으나 바꾸지 않은 것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시간: 본 슬라이드 29장·노트 합 약 32분 30초 그대로(이사님 10/7: 「교수님이 말씀하시면 그때 빼자」). 20분판 생략 순서 후보는 인수인계서에.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백업 31~70번: 본문과 겹쳐 보이는 장(B-13 강점·미비, B-15 [표 5-1] 전문, B-0 장별 요약, B-Q1)도 그대로 둠 — 질문 때 꺼낼 전문이므로(이사님 10/7).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그림 장(11·12·23번): 그림을 유지하고 A4 세로 여유만큼 키움(이사님 10/7: 「그림으로 보여주는 게 더 효과적」). 16번 그림은 오른쪽 표와 나란하므로 그대로.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30번 백업 구분 슬라이드: 「B-Q표 43문 전문」만 뺌. 인덱스(번호·제목 목록)로 바꾸는 것은 제안만.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10·13·17·18번 조항 번호·용어: 손대지 않음 — 아래 4절 제안표(승인 대기).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3번 제목은 권장 (가) 「논문의 구성과 장 간 연결」로. (나) 「— 다섯 장과 부록」은 쓰지 않음.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27번 한 장 요약에 뼈대 한 줄(16종 → 55문항 → 핵심 4종 → ML0~ML5 / 2.85 → ML2 → 3.15 → ML3)을 넣을지는 미정 그대로(2번에서 뺀 것은 노트로).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발표 노트 시간 표기·대본화(인수인계 4절의 (4))는 이번에 하지 않음 — A4 확정 뒤.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PowerPoint(맑은 고딕)에서 열어 표 칸 넘침을 확인 — 13·17·18·20번(14pt로 키운 표). 이 작업 환경 렌더는 Noto Sans CJK 대체 글꼴.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화면 비율: 강의실 프로젝터가 16:9이면 A4 가로는 양옆에 검은 띠가 생기고 글자가 약 20% 작게 보임. 발표 전 강의실에서 한 번 띄워 볼 것.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26번 장점·단점 풀이(짧은 판) 문안이 괜찮은지.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2번 목차 글자 28pt — 더 키울지.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예상 질문 v5의 ★44~48 답변(정식 문장) 확인.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ecabc0d2c63ea3d0e9709fa180415fccb73bcc.png"/><Relationship Id="rId8" Type="http://schemas.openxmlformats.org/officeDocument/2006/relationships/image" Target="media/6fcef3b46f7ed874bc8bc54987be6f57ace15cab.png"/><Relationship Id="rId9" Type="http://schemas.openxmlformats.org/officeDocument/2006/relationships/image" Target="media/36fe78ce8e8cf09c8c65351f0f02d6a68a9b1f7e.png"/><Relationship Id="rId10" Type="http://schemas.openxmlformats.org/officeDocument/2006/relationships/image" Target="media/51c10f8d48d60bf545008c58afc40dce73a2487f.png"/><Relationship Id="rId11" Type="http://schemas.openxmlformats.org/officeDocument/2006/relationships/image" Target="media/0fc8fdcfe3177fc68ccc3043d351ad54bebf362d.png"/><Relationship Id="rId12" Type="http://schemas.openxmlformats.org/officeDocument/2006/relationships/image" Target="media/cd48495593342d00916f0755315c7cfd3b94b090.png"/><Relationship Id="rId13" Type="http://schemas.openxmlformats.org/officeDocument/2006/relationships/image" Target="media/8db65bdf110e0f7f6ea679504d0faf5a3fd028dc.png"/><Relationship Id="rId14" Type="http://schemas.openxmlformats.org/officeDocument/2006/relationships/image" Target="media/f084cb87abb55e54e1272f41c61e2a11ffb0c848.png"/><Relationship Id="rId15" Type="http://schemas.openxmlformats.org/officeDocument/2006/relationships/image" Target="media/7b12cce3dd0ef0028b1a63f0a9dfc2e0e7f73093.png"/><Relationship Id="rId16" Type="http://schemas.openxmlformats.org/officeDocument/2006/relationships/image" Target="media/9149201df1fd0782be4f5e0e1dcd5a73e418b53b.png"/><Relationship Id="rId17" Type="http://schemas.openxmlformats.org/officeDocument/2006/relationships/image" Target="media/df3e2a23afdb438cd3f509e0ffa68204c7ff433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2026-10-07T08:36:23.831Z</dcterms:created>
  <dcterms:modified xsi:type="dcterms:W3CDTF">2026-10-07T08:36:23.831Z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