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spacing w:before="0" w:after="240" w:lineRule="auto" w:line="240"/>
        <w:ind w:left="0" w:right="0"/>
        <w:jc w:val="center"/>
      </w:pPr>
      <w:r>
        <w:rPr>
          <w:rFonts w:ascii="STHeiti" w:hAnsi="STHeiti" w:eastAsia="STHeiti"/>
          <w:b/>
          <w:color w:val="121826"/>
          <w:sz w:val="64"/>
        </w:rPr>
        <w:t>美团 AI 规划师</w:t>
      </w:r>
    </w:p>
    <w:p>
      <w:pPr>
        <w:spacing w:before="0" w:after="280" w:lineRule="auto" w:line="240"/>
        <w:ind w:left="0" w:right="0"/>
        <w:jc w:val="center"/>
      </w:pPr>
      <w:r>
        <w:rPr>
          <w:rFonts w:ascii="STHeiti" w:hAnsi="STHeiti" w:eastAsia="STHeiti"/>
          <w:b/>
          <w:color w:val="2F6BFF"/>
          <w:sz w:val="36"/>
        </w:rPr>
        <w:t>本地生活规划与执行 Agent</w:t>
      </w:r>
    </w:p>
    <w:p>
      <w:pPr>
        <w:spacing w:before="0" w:after="400" w:lineRule="auto" w:line="300"/>
        <w:ind w:left="0" w:right="0"/>
        <w:jc w:val="center"/>
      </w:pPr>
      <w:r>
        <w:rPr>
          <w:rFonts w:ascii="STHeiti" w:hAnsi="STHeiti" w:eastAsia="STHeiti"/>
          <w:b w:val="0"/>
          <w:color w:val="667085"/>
          <w:sz w:val="25"/>
        </w:rPr>
        <w:t>从一次性推荐，到越用越懂你的本地生活智能体</w:t>
      </w:r>
    </w:p>
    <w:p>
      <w:pPr>
        <w:spacing w:before="60" w:after="80" w:lineRule="auto" w:line="240"/>
        <w:ind w:left="0" w:right="0"/>
        <w:jc w:val="center"/>
      </w:pPr>
      <w:r>
        <w:drawing>
          <wp:inline xmlns:a="http://schemas.openxmlformats.org/drawingml/2006/main" xmlns:pic="http://schemas.openxmlformats.org/drawingml/2006/picture">
            <wp:extent cx="6080760" cy="3378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duct-flywhee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3782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240"/>
            <w:shd w:fill="EAF1FF"/>
            <w:tcMar>
              <w:top w:w="150" w:type="dxa"/>
              <w:start w:w="130" w:type="dxa"/>
              <w:bottom w:w="140" w:type="dxa"/>
              <w:end w:w="130" w:type="dxa"/>
            </w:tcMar>
            <w:tcBorders>
              <w:top w:val="single" w:sz="6" w:color="EAF1FF"/>
              <w:left w:val="single" w:sz="6" w:color="EAF1FF"/>
              <w:bottom w:val="single" w:sz="6" w:color="EAF1FF"/>
              <w:right w:val="single" w:sz="6" w:color="EAF1FF"/>
            </w:tcBorders>
            <w:vAlign w:val="center"/>
          </w:tcPr>
          <w:p>
            <w:pPr>
              <w:spacing w:before="0" w:after="80" w:lineRule="auto" w:line="264"/>
              <w:ind w:left="0" w:right="0"/>
              <w:jc w:val="center"/>
            </w:pPr>
            <w:r>
              <w:rPr>
                <w:rFonts w:ascii="STHeiti" w:hAnsi="STHeiti" w:eastAsia="STHeiti"/>
                <w:b/>
                <w:color w:val="2F6BFF"/>
                <w:sz w:val="22"/>
              </w:rPr>
              <w:t>规划</w:t>
            </w:r>
          </w:p>
          <w:p>
            <w:pPr>
              <w:spacing w:before="0" w:after="0" w:lineRule="auto" w:line="300"/>
              <w:ind w:left="0" w:right="0"/>
              <w:jc w:val="center"/>
            </w:pPr>
            <w:r>
              <w:rPr>
                <w:rFonts w:ascii="STHeiti" w:hAnsi="STHeiti" w:eastAsia="STHeiti"/>
                <w:b w:val="0"/>
                <w:color w:val="121826"/>
                <w:sz w:val="17"/>
              </w:rPr>
              <w:t>把自然语言目标转化为</w:t>
              <w:br/>
              <w:t>可确认的完整行程</w:t>
            </w:r>
          </w:p>
        </w:tc>
        <w:tc>
          <w:tcPr>
            <w:tcW w:type="dxa" w:w="3240"/>
            <w:shd w:fill="EAF8F2"/>
            <w:tcMar>
              <w:top w:w="150" w:type="dxa"/>
              <w:start w:w="130" w:type="dxa"/>
              <w:bottom w:w="140" w:type="dxa"/>
              <w:end w:w="130" w:type="dxa"/>
            </w:tcMar>
            <w:tcBorders>
              <w:top w:val="single" w:sz="6" w:color="EAF8F2"/>
              <w:left w:val="single" w:sz="6" w:color="EAF8F2"/>
              <w:bottom w:val="single" w:sz="6" w:color="EAF8F2"/>
              <w:right w:val="single" w:sz="6" w:color="EAF8F2"/>
            </w:tcBorders>
            <w:vAlign w:val="center"/>
          </w:tcPr>
          <w:p>
            <w:pPr>
              <w:spacing w:before="0" w:after="80" w:lineRule="auto" w:line="264"/>
              <w:ind w:left="0" w:right="0"/>
              <w:jc w:val="center"/>
            </w:pPr>
            <w:r>
              <w:rPr>
                <w:rFonts w:ascii="STHeiti" w:hAnsi="STHeiti" w:eastAsia="STHeiti"/>
                <w:b/>
                <w:color w:val="20A77B"/>
                <w:sz w:val="22"/>
              </w:rPr>
              <w:t>执行</w:t>
            </w:r>
          </w:p>
          <w:p>
            <w:pPr>
              <w:spacing w:before="0" w:after="0" w:lineRule="auto" w:line="300"/>
              <w:ind w:left="0" w:right="0"/>
              <w:jc w:val="center"/>
            </w:pPr>
            <w:r>
              <w:rPr>
                <w:rFonts w:ascii="STHeiti" w:hAnsi="STHeiti" w:eastAsia="STHeiti"/>
                <w:b w:val="0"/>
                <w:color w:val="121826"/>
                <w:sz w:val="17"/>
              </w:rPr>
              <w:t>把方案编译为可追踪的</w:t>
              <w:br/>
              <w:t>工具调用任务图</w:t>
            </w:r>
          </w:p>
        </w:tc>
        <w:tc>
          <w:tcPr>
            <w:tcW w:type="dxa" w:w="3240"/>
            <w:shd w:fill="F2EEFF"/>
            <w:tcMar>
              <w:top w:w="150" w:type="dxa"/>
              <w:start w:w="130" w:type="dxa"/>
              <w:bottom w:w="140" w:type="dxa"/>
              <w:end w:w="130" w:type="dxa"/>
            </w:tcMar>
            <w:tcBorders>
              <w:top w:val="single" w:sz="6" w:color="F2EEFF"/>
              <w:left w:val="single" w:sz="6" w:color="F2EEFF"/>
              <w:bottom w:val="single" w:sz="6" w:color="F2EEFF"/>
              <w:right w:val="single" w:sz="6" w:color="F2EEFF"/>
            </w:tcBorders>
            <w:vAlign w:val="center"/>
          </w:tcPr>
          <w:p>
            <w:pPr>
              <w:spacing w:before="0" w:after="80" w:lineRule="auto" w:line="264"/>
              <w:ind w:left="0" w:right="0"/>
              <w:jc w:val="center"/>
            </w:pPr>
            <w:r>
              <w:rPr>
                <w:rFonts w:ascii="STHeiti" w:hAnsi="STHeiti" w:eastAsia="STHeiti"/>
                <w:b/>
                <w:color w:val="7257D9"/>
                <w:sz w:val="22"/>
              </w:rPr>
              <w:t>成长</w:t>
            </w:r>
          </w:p>
          <w:p>
            <w:pPr>
              <w:spacing w:before="0" w:after="0" w:lineRule="auto" w:line="300"/>
              <w:ind w:left="0" w:right="0"/>
              <w:jc w:val="center"/>
            </w:pPr>
            <w:r>
              <w:rPr>
                <w:rFonts w:ascii="STHeiti" w:hAnsi="STHeiti" w:eastAsia="STHeiti"/>
                <w:b w:val="0"/>
                <w:color w:val="121826"/>
                <w:sz w:val="17"/>
              </w:rPr>
              <w:t>把每次完成沉淀为</w:t>
              <w:br/>
              <w:t>偏好、档案与回忆</w:t>
            </w:r>
          </w:p>
        </w:tc>
      </w:tr>
    </w:tbl>
    <w:p>
      <w:pPr>
        <w:spacing w:after="20"/>
      </w:pPr>
    </w:p>
    <w:p>
      <w:pPr>
        <w:spacing w:before="240" w:after="0" w:lineRule="auto" w:line="288"/>
        <w:ind w:left="0" w:right="0"/>
        <w:jc w:val="center"/>
      </w:pPr>
      <w:r>
        <w:rPr>
          <w:rFonts w:ascii="STHeiti" w:hAnsi="STHeiti" w:eastAsia="STHeiti"/>
          <w:b w:val="0"/>
          <w:color w:val="667085"/>
          <w:sz w:val="20"/>
        </w:rPr>
        <w:t>参赛设计文档  |  2026 年 6 月</w:t>
      </w:r>
    </w:p>
    <w:p>
      <w:r>
        <w:br w:type="page"/>
      </w:r>
    </w:p>
    <w:p>
      <w:pPr>
        <w:spacing w:before="40" w:after="100" w:lineRule="auto" w:line="264"/>
        <w:ind w:left="0" w:right="0"/>
      </w:pPr>
      <w:r>
        <w:rPr>
          <w:rFonts w:ascii="Aptos" w:hAnsi="Aptos" w:eastAsia="Aptos"/>
          <w:b/>
          <w:color w:val="2F6BFF"/>
          <w:sz w:val="34"/>
        </w:rPr>
        <w:t xml:space="preserve">01  </w:t>
      </w:r>
      <w:r>
        <w:rPr>
          <w:rFonts w:ascii="STHeiti" w:hAnsi="STHeiti" w:eastAsia="STHeiti"/>
          <w:b/>
          <w:color w:val="121826"/>
          <w:sz w:val="34"/>
        </w:rPr>
        <w:t>项目摘要</w:t>
      </w:r>
    </w:p>
    <w:p>
      <w:pPr>
        <w:spacing w:before="0" w:after="200" w:lineRule="auto" w:line="300"/>
        <w:ind w:left="0" w:right="0"/>
      </w:pPr>
      <w:r>
        <w:rPr>
          <w:rFonts w:ascii="STHeiti" w:hAnsi="STHeiti" w:eastAsia="STHeiti"/>
          <w:b w:val="0"/>
          <w:color w:val="667085"/>
          <w:sz w:val="20"/>
        </w:rPr>
        <w:t>围绕赛题“帮用户把事情做完”，构建一个真正可落地、可恢复、可成长的本地生活 Agent。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10166"/>
            <w:shd w:fill="EAF1FF"/>
            <w:tcMar>
              <w:top w:w="130" w:type="dxa"/>
              <w:start w:w="180" w:type="dxa"/>
              <w:bottom w:w="130" w:type="dxa"/>
              <w:end w:w="180" w:type="dxa"/>
            </w:tcMar>
            <w:tcBorders>
              <w:top w:val="single" w:sz="10" w:color="2F6BFF"/>
              <w:left w:val="single" w:sz="10" w:color="2F6BFF"/>
              <w:bottom w:val="single" w:sz="10" w:color="2F6BFF"/>
              <w:right w:val="single" w:sz="10" w:color="2F6BFF"/>
            </w:tcBorders>
          </w:tcPr>
          <w:p>
            <w:pPr>
              <w:spacing w:before="0" w:after="60" w:lineRule="auto" w:line="276"/>
              <w:ind w:left="0" w:right="0"/>
            </w:pPr>
            <w:r>
              <w:rPr>
                <w:rFonts w:ascii="STHeiti" w:hAnsi="STHeiti" w:eastAsia="STHeiti"/>
                <w:b/>
                <w:color w:val="2F6BFF"/>
                <w:sz w:val="22"/>
              </w:rPr>
              <w:t>一句话价值主张</w:t>
            </w:r>
          </w:p>
          <w:p>
            <w:pPr>
              <w:spacing w:before="0" w:after="0" w:lineRule="auto" w:line="312"/>
              <w:ind w:left="0" w:right="0"/>
            </w:pPr>
            <w:r>
              <w:rPr>
                <w:rFonts w:ascii="STHeiti" w:hAnsi="STHeiti" w:eastAsia="STHeiti"/>
                <w:b w:val="0"/>
                <w:color w:val="121826"/>
                <w:sz w:val="20"/>
              </w:rPr>
              <w:t>用户只需表达一句自然语言目标，系统即可完成约束理解、方案规划、协同确认、关键预订与异常调整；任务完成后，还会把行为与结果沉淀为长期记忆，让下一次规划更准确、更贴近用户。</w:t>
            </w:r>
          </w:p>
        </w:tc>
      </w:tr>
    </w:tbl>
    <w:p>
      <w:pPr>
        <w:spacing w:after="20"/>
      </w:pPr>
    </w:p>
    <w:p>
      <w:pPr>
        <w:spacing w:before="160" w:after="80" w:lineRule="auto" w:line="276"/>
        <w:ind w:left="0" w:right="0"/>
      </w:pPr>
      <w:r>
        <w:rPr>
          <w:rFonts w:ascii="STHeiti" w:hAnsi="STHeiti" w:eastAsia="STHeiti"/>
          <w:b/>
          <w:color w:val="2F6BFF"/>
          <w:sz w:val="25"/>
        </w:rPr>
        <w:t>1.1 赛题理解：难点不在“推荐什么”，而在“如何把事情做完”</w:t>
      </w:r>
    </w:p>
    <w:p>
      <w:pPr>
        <w:spacing w:before="0" w:after="120" w:lineRule="auto" w:line="331"/>
        <w:ind w:left="0" w:right="0"/>
      </w:pPr>
      <w:r>
        <w:rPr>
          <w:rFonts w:ascii="STHeiti" w:hAnsi="STHeiti" w:eastAsia="STHeiti"/>
          <w:b w:val="0"/>
          <w:color w:val="121826"/>
          <w:sz w:val="21"/>
        </w:rPr>
        <w:t>周末短时活动看似简单，实际需要同时处理人群差异、时间窗口、路线衔接、餐厅座位、活动余票、预算约束和临时变化。传统推荐产品通常停在“给出列表”，用户仍需自行比较、组合、预订和应对失败。</w:t>
      </w:r>
    </w:p>
    <w:p>
      <w:pPr>
        <w:spacing w:before="0" w:after="120" w:lineRule="auto" w:line="331"/>
        <w:ind w:left="0" w:right="0"/>
      </w:pPr>
      <w:r>
        <w:rPr>
          <w:rFonts w:ascii="STHeiti" w:hAnsi="STHeiti" w:eastAsia="STHeiti"/>
          <w:b w:val="0"/>
          <w:color w:val="121826"/>
          <w:sz w:val="21"/>
        </w:rPr>
        <w:t>因此，本项目将赛题重新定义为一个端到端任务：先把模糊目标转化为可验证的约束，再把计划转化为可执行动作，并在真实世界不确定性出现时持续恢复流程。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2430"/>
            <w:shd w:fill="FFF0F6"/>
            <w:tcMar>
              <w:top w:w="150" w:type="dxa"/>
              <w:start w:w="130" w:type="dxa"/>
              <w:bottom w:w="140" w:type="dxa"/>
              <w:end w:w="130" w:type="dxa"/>
            </w:tcMar>
            <w:tcBorders>
              <w:top w:val="single" w:sz="6" w:color="FFF0F6"/>
              <w:left w:val="single" w:sz="6" w:color="FFF0F6"/>
              <w:bottom w:val="single" w:sz="6" w:color="FFF0F6"/>
              <w:right w:val="single" w:sz="6" w:color="FFF0F6"/>
            </w:tcBorders>
            <w:vAlign w:val="center"/>
          </w:tcPr>
          <w:p>
            <w:pPr>
              <w:spacing w:before="0" w:after="80" w:lineRule="auto" w:line="264"/>
              <w:ind w:left="0" w:right="0"/>
              <w:jc w:val="center"/>
            </w:pPr>
            <w:r>
              <w:rPr>
                <w:rFonts w:ascii="STHeiti" w:hAnsi="STHeiti" w:eastAsia="STHeiti"/>
                <w:b/>
                <w:color w:val="D9558B"/>
                <w:sz w:val="22"/>
              </w:rPr>
              <w:t>决策碎片化</w:t>
            </w:r>
          </w:p>
          <w:p>
            <w:pPr>
              <w:spacing w:before="0" w:after="0" w:lineRule="auto" w:line="300"/>
              <w:ind w:left="0" w:right="0"/>
              <w:jc w:val="center"/>
            </w:pPr>
            <w:r>
              <w:rPr>
                <w:rFonts w:ascii="STHeiti" w:hAnsi="STHeiti" w:eastAsia="STHeiti"/>
                <w:b w:val="0"/>
                <w:color w:val="121826"/>
                <w:sz w:val="17"/>
              </w:rPr>
              <w:t>地点、餐厅、路线、排队和预订</w:t>
              <w:br/>
              <w:t>分散在不同服务中</w:t>
            </w:r>
          </w:p>
        </w:tc>
        <w:tc>
          <w:tcPr>
            <w:tcW w:type="dxa" w:w="2430"/>
            <w:shd w:fill="FFF7D6"/>
            <w:tcMar>
              <w:top w:w="150" w:type="dxa"/>
              <w:start w:w="130" w:type="dxa"/>
              <w:bottom w:w="140" w:type="dxa"/>
              <w:end w:w="130" w:type="dxa"/>
            </w:tcMar>
            <w:tcBorders>
              <w:top w:val="single" w:sz="6" w:color="FFF7D6"/>
              <w:left w:val="single" w:sz="6" w:color="FFF7D6"/>
              <w:bottom w:val="single" w:sz="6" w:color="FFF7D6"/>
              <w:right w:val="single" w:sz="6" w:color="FFF7D6"/>
            </w:tcBorders>
            <w:vAlign w:val="center"/>
          </w:tcPr>
          <w:p>
            <w:pPr>
              <w:spacing w:before="0" w:after="80" w:lineRule="auto" w:line="264"/>
              <w:ind w:left="0" w:right="0"/>
              <w:jc w:val="center"/>
            </w:pPr>
            <w:r>
              <w:rPr>
                <w:rFonts w:ascii="STHeiti" w:hAnsi="STHeiti" w:eastAsia="STHeiti"/>
                <w:b/>
                <w:color w:val="A87900"/>
                <w:sz w:val="22"/>
              </w:rPr>
              <w:t>多人约束复杂</w:t>
            </w:r>
          </w:p>
          <w:p>
            <w:pPr>
              <w:spacing w:before="0" w:after="0" w:lineRule="auto" w:line="300"/>
              <w:ind w:left="0" w:right="0"/>
              <w:jc w:val="center"/>
            </w:pPr>
            <w:r>
              <w:rPr>
                <w:rFonts w:ascii="STHeiti" w:hAnsi="STHeiti" w:eastAsia="STHeiti"/>
                <w:b w:val="0"/>
                <w:color w:val="121826"/>
                <w:sz w:val="17"/>
              </w:rPr>
              <w:t>孩子、长辈、朋友与饮食偏好</w:t>
              <w:br/>
              <w:t>常常彼此冲突</w:t>
            </w:r>
          </w:p>
        </w:tc>
        <w:tc>
          <w:tcPr>
            <w:tcW w:type="dxa" w:w="2430"/>
            <w:shd w:fill="EAF8F2"/>
            <w:tcMar>
              <w:top w:w="150" w:type="dxa"/>
              <w:start w:w="130" w:type="dxa"/>
              <w:bottom w:w="140" w:type="dxa"/>
              <w:end w:w="130" w:type="dxa"/>
            </w:tcMar>
            <w:tcBorders>
              <w:top w:val="single" w:sz="6" w:color="EAF8F2"/>
              <w:left w:val="single" w:sz="6" w:color="EAF8F2"/>
              <w:bottom w:val="single" w:sz="6" w:color="EAF8F2"/>
              <w:right w:val="single" w:sz="6" w:color="EAF8F2"/>
            </w:tcBorders>
            <w:vAlign w:val="center"/>
          </w:tcPr>
          <w:p>
            <w:pPr>
              <w:spacing w:before="0" w:after="80" w:lineRule="auto" w:line="264"/>
              <w:ind w:left="0" w:right="0"/>
              <w:jc w:val="center"/>
            </w:pPr>
            <w:r>
              <w:rPr>
                <w:rFonts w:ascii="STHeiti" w:hAnsi="STHeiti" w:eastAsia="STHeiti"/>
                <w:b/>
                <w:color w:val="20A77B"/>
                <w:sz w:val="22"/>
              </w:rPr>
              <w:t>执行存在落差</w:t>
            </w:r>
          </w:p>
          <w:p>
            <w:pPr>
              <w:spacing w:before="0" w:after="0" w:lineRule="auto" w:line="300"/>
              <w:ind w:left="0" w:right="0"/>
              <w:jc w:val="center"/>
            </w:pPr>
            <w:r>
              <w:rPr>
                <w:rFonts w:ascii="STHeiti" w:hAnsi="STHeiti" w:eastAsia="STHeiti"/>
                <w:b w:val="0"/>
                <w:color w:val="121826"/>
                <w:sz w:val="17"/>
              </w:rPr>
              <w:t>有方案不等于有座位、有余票</w:t>
              <w:br/>
              <w:t>更不等于能顺利完成</w:t>
            </w:r>
          </w:p>
        </w:tc>
        <w:tc>
          <w:tcPr>
            <w:tcW w:type="dxa" w:w="2430"/>
            <w:shd w:fill="F2EEFF"/>
            <w:tcMar>
              <w:top w:w="150" w:type="dxa"/>
              <w:start w:w="130" w:type="dxa"/>
              <w:bottom w:w="140" w:type="dxa"/>
              <w:end w:w="130" w:type="dxa"/>
            </w:tcMar>
            <w:tcBorders>
              <w:top w:val="single" w:sz="6" w:color="F2EEFF"/>
              <w:left w:val="single" w:sz="6" w:color="F2EEFF"/>
              <w:bottom w:val="single" w:sz="6" w:color="F2EEFF"/>
              <w:right w:val="single" w:sz="6" w:color="F2EEFF"/>
            </w:tcBorders>
            <w:vAlign w:val="center"/>
          </w:tcPr>
          <w:p>
            <w:pPr>
              <w:spacing w:before="0" w:after="80" w:lineRule="auto" w:line="264"/>
              <w:ind w:left="0" w:right="0"/>
              <w:jc w:val="center"/>
            </w:pPr>
            <w:r>
              <w:rPr>
                <w:rFonts w:ascii="STHeiti" w:hAnsi="STHeiti" w:eastAsia="STHeiti"/>
                <w:b/>
                <w:color w:val="7257D9"/>
                <w:sz w:val="22"/>
              </w:rPr>
              <w:t>工具缺乏记忆</w:t>
            </w:r>
          </w:p>
          <w:p>
            <w:pPr>
              <w:spacing w:before="0" w:after="0" w:lineRule="auto" w:line="300"/>
              <w:ind w:left="0" w:right="0"/>
              <w:jc w:val="center"/>
            </w:pPr>
            <w:r>
              <w:rPr>
                <w:rFonts w:ascii="STHeiti" w:hAnsi="STHeiti" w:eastAsia="STHeiti"/>
                <w:b w:val="0"/>
                <w:color w:val="121826"/>
                <w:sz w:val="17"/>
              </w:rPr>
              <w:t>完成一次任务后，下一次仍要</w:t>
              <w:br/>
              <w:t>从头解释自己</w:t>
            </w:r>
          </w:p>
        </w:tc>
      </w:tr>
    </w:tbl>
    <w:p>
      <w:pPr>
        <w:spacing w:after="20"/>
      </w:pPr>
    </w:p>
    <w:p>
      <w:pPr>
        <w:spacing w:before="160" w:after="80" w:lineRule="auto" w:line="276"/>
        <w:ind w:left="0" w:right="0"/>
      </w:pPr>
      <w:r>
        <w:rPr>
          <w:rFonts w:ascii="STHeiti" w:hAnsi="STHeiti" w:eastAsia="STHeiti"/>
          <w:b/>
          <w:color w:val="2F6BFF"/>
          <w:sz w:val="25"/>
        </w:rPr>
        <w:t>1.2 产品定位：双闭环的本地生活智能体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1656"/>
            <w:shd w:fill="2F6BFF"/>
            <w:tcMar>
              <w:top w:w="110" w:type="dxa"/>
              <w:start w:w="100" w:type="dxa"/>
              <w:bottom w:w="110" w:type="dxa"/>
              <w:end w:w="100" w:type="dxa"/>
            </w:tcMar>
            <w:tcBorders>
              <w:top w:val="single" w:sz="6" w:color="2F6BFF"/>
              <w:left w:val="single" w:sz="6" w:color="FFFFFF"/>
              <w:bottom w:val="single" w:sz="6" w:color="2F6BFF"/>
              <w:right w:val="single" w:sz="6" w:color="FFFFFF"/>
            </w:tcBorders>
          </w:tcPr>
          <w:p>
            <w:pPr>
              <w:spacing w:before="0" w:after="0" w:lineRule="auto" w:line="264"/>
              <w:ind w:left="0" w:right="0"/>
              <w:jc w:val="center"/>
            </w:pPr>
            <w:r>
              <w:rPr>
                <w:rFonts w:ascii="STHeiti" w:hAnsi="STHeiti" w:eastAsia="STHeiti"/>
                <w:b/>
                <w:color w:val="FFFFFF"/>
                <w:sz w:val="18"/>
              </w:rPr>
              <w:t>闭环</w:t>
            </w:r>
          </w:p>
        </w:tc>
        <w:tc>
          <w:tcPr>
            <w:tcW w:type="dxa" w:w="2016"/>
            <w:shd w:fill="2F6BFF"/>
            <w:tcMar>
              <w:top w:w="110" w:type="dxa"/>
              <w:start w:w="100" w:type="dxa"/>
              <w:bottom w:w="110" w:type="dxa"/>
              <w:end w:w="100" w:type="dxa"/>
            </w:tcMar>
            <w:tcBorders>
              <w:top w:val="single" w:sz="6" w:color="2F6BFF"/>
              <w:left w:val="single" w:sz="6" w:color="FFFFFF"/>
              <w:bottom w:val="single" w:sz="6" w:color="2F6BFF"/>
              <w:right w:val="single" w:sz="6" w:color="FFFFFF"/>
            </w:tcBorders>
          </w:tcPr>
          <w:p>
            <w:pPr>
              <w:spacing w:before="0" w:after="0" w:lineRule="auto" w:line="264"/>
              <w:ind w:left="0" w:right="0"/>
              <w:jc w:val="center"/>
            </w:pPr>
            <w:r>
              <w:rPr>
                <w:rFonts w:ascii="STHeiti" w:hAnsi="STHeiti" w:eastAsia="STHeiti"/>
                <w:b/>
                <w:color w:val="FFFFFF"/>
                <w:sz w:val="18"/>
              </w:rPr>
              <w:t>核心目标</w:t>
            </w:r>
          </w:p>
        </w:tc>
        <w:tc>
          <w:tcPr>
            <w:tcW w:type="dxa" w:w="3600"/>
            <w:shd w:fill="2F6BFF"/>
            <w:tcMar>
              <w:top w:w="110" w:type="dxa"/>
              <w:start w:w="100" w:type="dxa"/>
              <w:bottom w:w="110" w:type="dxa"/>
              <w:end w:w="100" w:type="dxa"/>
            </w:tcMar>
            <w:tcBorders>
              <w:top w:val="single" w:sz="6" w:color="2F6BFF"/>
              <w:left w:val="single" w:sz="6" w:color="FFFFFF"/>
              <w:bottom w:val="single" w:sz="6" w:color="2F6BFF"/>
              <w:right w:val="single" w:sz="6" w:color="FFFFFF"/>
            </w:tcBorders>
          </w:tcPr>
          <w:p>
            <w:pPr>
              <w:spacing w:before="0" w:after="0" w:lineRule="auto" w:line="264"/>
              <w:ind w:left="0" w:right="0"/>
              <w:jc w:val="center"/>
            </w:pPr>
            <w:r>
              <w:rPr>
                <w:rFonts w:ascii="STHeiti" w:hAnsi="STHeiti" w:eastAsia="STHeiti"/>
                <w:b/>
                <w:color w:val="FFFFFF"/>
                <w:sz w:val="18"/>
              </w:rPr>
              <w:t>关键能力</w:t>
            </w:r>
          </w:p>
        </w:tc>
        <w:tc>
          <w:tcPr>
            <w:tcW w:type="dxa" w:w="2592"/>
            <w:shd w:fill="2F6BFF"/>
            <w:tcMar>
              <w:top w:w="110" w:type="dxa"/>
              <w:start w:w="100" w:type="dxa"/>
              <w:bottom w:w="110" w:type="dxa"/>
              <w:end w:w="100" w:type="dxa"/>
            </w:tcMar>
            <w:tcBorders>
              <w:top w:val="single" w:sz="6" w:color="2F6BFF"/>
              <w:left w:val="single" w:sz="6" w:color="FFFFFF"/>
              <w:bottom w:val="single" w:sz="6" w:color="2F6BFF"/>
              <w:right w:val="single" w:sz="6" w:color="FFFFFF"/>
            </w:tcBorders>
          </w:tcPr>
          <w:p>
            <w:pPr>
              <w:spacing w:before="0" w:after="0" w:lineRule="auto" w:line="264"/>
              <w:ind w:left="0" w:right="0"/>
              <w:jc w:val="center"/>
            </w:pPr>
            <w:r>
              <w:rPr>
                <w:rFonts w:ascii="STHeiti" w:hAnsi="STHeiti" w:eastAsia="STHeiti"/>
                <w:b/>
                <w:color w:val="FFFFFF"/>
                <w:sz w:val="18"/>
              </w:rPr>
              <w:t>用户价值</w:t>
            </w:r>
          </w:p>
        </w:tc>
      </w:tr>
      <w:tr>
        <w:tc>
          <w:tcPr>
            <w:tcW w:type="dxa" w:w="1656"/>
            <w:shd w:fill="FFFFFF"/>
            <w:tcMar>
              <w:top w:w="105" w:type="dxa"/>
              <w:start w:w="100" w:type="dxa"/>
              <w:bottom w:w="105" w:type="dxa"/>
              <w:end w:w="100" w:type="dxa"/>
            </w:tcMar>
            <w:tcBorders>
              <w:top w:val="single" w:sz="4" w:color="DDE3EC"/>
              <w:left w:val="single" w:sz="4" w:color="DDE3EC"/>
              <w:bottom w:val="single" w:sz="4" w:color="DDE3EC"/>
              <w:right w:val="single" w:sz="4" w:color="DDE3EC"/>
            </w:tcBorders>
          </w:tcPr>
          <w:p>
            <w:pPr>
              <w:spacing w:before="0" w:after="0" w:lineRule="auto" w:line="293"/>
              <w:ind w:left="0" w:right="0"/>
            </w:pPr>
            <w:r>
              <w:rPr>
                <w:rFonts w:ascii="STHeiti" w:hAnsi="STHeiti" w:eastAsia="STHeiti"/>
                <w:b w:val="0"/>
                <w:color w:val="121826"/>
                <w:sz w:val="18"/>
              </w:rPr>
              <w:t>任务完成闭环</w:t>
            </w:r>
          </w:p>
        </w:tc>
        <w:tc>
          <w:tcPr>
            <w:tcW w:type="dxa" w:w="2016"/>
            <w:shd w:fill="FFFFFF"/>
            <w:tcMar>
              <w:top w:w="105" w:type="dxa"/>
              <w:start w:w="100" w:type="dxa"/>
              <w:bottom w:w="105" w:type="dxa"/>
              <w:end w:w="100" w:type="dxa"/>
            </w:tcMar>
            <w:tcBorders>
              <w:top w:val="single" w:sz="4" w:color="DDE3EC"/>
              <w:left w:val="single" w:sz="4" w:color="DDE3EC"/>
              <w:bottom w:val="single" w:sz="4" w:color="DDE3EC"/>
              <w:right w:val="single" w:sz="4" w:color="DDE3EC"/>
            </w:tcBorders>
          </w:tcPr>
          <w:p>
            <w:pPr>
              <w:spacing w:before="0" w:after="0" w:lineRule="auto" w:line="293"/>
              <w:ind w:left="0" w:right="0"/>
            </w:pPr>
            <w:r>
              <w:rPr>
                <w:rFonts w:ascii="STHeiti" w:hAnsi="STHeiti" w:eastAsia="STHeiti"/>
                <w:b w:val="0"/>
                <w:color w:val="121826"/>
                <w:sz w:val="18"/>
              </w:rPr>
              <w:t>把本次活动做完</w:t>
            </w:r>
          </w:p>
        </w:tc>
        <w:tc>
          <w:tcPr>
            <w:tcW w:type="dxa" w:w="3600"/>
            <w:shd w:fill="FFFFFF"/>
            <w:tcMar>
              <w:top w:w="105" w:type="dxa"/>
              <w:start w:w="100" w:type="dxa"/>
              <w:bottom w:w="105" w:type="dxa"/>
              <w:end w:w="100" w:type="dxa"/>
            </w:tcMar>
            <w:tcBorders>
              <w:top w:val="single" w:sz="4" w:color="DDE3EC"/>
              <w:left w:val="single" w:sz="4" w:color="DDE3EC"/>
              <w:bottom w:val="single" w:sz="4" w:color="DDE3EC"/>
              <w:right w:val="single" w:sz="4" w:color="DDE3EC"/>
            </w:tcBorders>
          </w:tcPr>
          <w:p>
            <w:pPr>
              <w:spacing w:before="0" w:after="0" w:lineRule="auto" w:line="293"/>
              <w:ind w:left="0" w:right="0"/>
            </w:pPr>
            <w:r>
              <w:rPr>
                <w:rFonts w:ascii="STHeiti" w:hAnsi="STHeiti" w:eastAsia="STHeiti"/>
                <w:b w:val="0"/>
                <w:color w:val="121826"/>
                <w:sz w:val="18"/>
              </w:rPr>
              <w:t>规划、确认、工具调用、异常自愈</w:t>
            </w:r>
          </w:p>
        </w:tc>
        <w:tc>
          <w:tcPr>
            <w:tcW w:type="dxa" w:w="2592"/>
            <w:shd w:fill="FFFFFF"/>
            <w:tcMar>
              <w:top w:w="105" w:type="dxa"/>
              <w:start w:w="100" w:type="dxa"/>
              <w:bottom w:w="105" w:type="dxa"/>
              <w:end w:w="100" w:type="dxa"/>
            </w:tcMar>
            <w:tcBorders>
              <w:top w:val="single" w:sz="4" w:color="DDE3EC"/>
              <w:left w:val="single" w:sz="4" w:color="DDE3EC"/>
              <w:bottom w:val="single" w:sz="4" w:color="DDE3EC"/>
              <w:right w:val="single" w:sz="4" w:color="DDE3EC"/>
            </w:tcBorders>
          </w:tcPr>
          <w:p>
            <w:pPr>
              <w:spacing w:before="0" w:after="0" w:lineRule="auto" w:line="293"/>
              <w:ind w:left="0" w:right="0"/>
            </w:pPr>
            <w:r>
              <w:rPr>
                <w:rFonts w:ascii="STHeiti" w:hAnsi="STHeiti" w:eastAsia="STHeiti"/>
                <w:b w:val="0"/>
                <w:color w:val="121826"/>
                <w:sz w:val="18"/>
              </w:rPr>
              <w:t>少切换、少比较、少返工</w:t>
            </w:r>
          </w:p>
        </w:tc>
      </w:tr>
      <w:tr>
        <w:tc>
          <w:tcPr>
            <w:tcW w:type="dxa" w:w="1656"/>
            <w:shd w:fill="F7F9FC"/>
            <w:tcMar>
              <w:top w:w="105" w:type="dxa"/>
              <w:start w:w="100" w:type="dxa"/>
              <w:bottom w:w="105" w:type="dxa"/>
              <w:end w:w="100" w:type="dxa"/>
            </w:tcMar>
            <w:tcBorders>
              <w:top w:val="single" w:sz="4" w:color="DDE3EC"/>
              <w:left w:val="single" w:sz="4" w:color="DDE3EC"/>
              <w:bottom w:val="single" w:sz="4" w:color="DDE3EC"/>
              <w:right w:val="single" w:sz="4" w:color="DDE3EC"/>
            </w:tcBorders>
          </w:tcPr>
          <w:p>
            <w:pPr>
              <w:spacing w:before="0" w:after="0" w:lineRule="auto" w:line="293"/>
              <w:ind w:left="0" w:right="0"/>
            </w:pPr>
            <w:r>
              <w:rPr>
                <w:rFonts w:ascii="STHeiti" w:hAnsi="STHeiti" w:eastAsia="STHeiti"/>
                <w:b w:val="0"/>
                <w:color w:val="121826"/>
                <w:sz w:val="18"/>
              </w:rPr>
              <w:t>长期学习闭环</w:t>
            </w:r>
          </w:p>
        </w:tc>
        <w:tc>
          <w:tcPr>
            <w:tcW w:type="dxa" w:w="2016"/>
            <w:shd w:fill="F7F9FC"/>
            <w:tcMar>
              <w:top w:w="105" w:type="dxa"/>
              <w:start w:w="100" w:type="dxa"/>
              <w:bottom w:w="105" w:type="dxa"/>
              <w:end w:w="100" w:type="dxa"/>
            </w:tcMar>
            <w:tcBorders>
              <w:top w:val="single" w:sz="4" w:color="DDE3EC"/>
              <w:left w:val="single" w:sz="4" w:color="DDE3EC"/>
              <w:bottom w:val="single" w:sz="4" w:color="DDE3EC"/>
              <w:right w:val="single" w:sz="4" w:color="DDE3EC"/>
            </w:tcBorders>
          </w:tcPr>
          <w:p>
            <w:pPr>
              <w:spacing w:before="0" w:after="0" w:lineRule="auto" w:line="293"/>
              <w:ind w:left="0" w:right="0"/>
            </w:pPr>
            <w:r>
              <w:rPr>
                <w:rFonts w:ascii="STHeiti" w:hAnsi="STHeiti" w:eastAsia="STHeiti"/>
                <w:b w:val="0"/>
                <w:color w:val="121826"/>
                <w:sz w:val="18"/>
              </w:rPr>
              <w:t>让下一次更懂用户</w:t>
            </w:r>
          </w:p>
        </w:tc>
        <w:tc>
          <w:tcPr>
            <w:tcW w:type="dxa" w:w="3600"/>
            <w:shd w:fill="F7F9FC"/>
            <w:tcMar>
              <w:top w:w="105" w:type="dxa"/>
              <w:start w:w="100" w:type="dxa"/>
              <w:bottom w:w="105" w:type="dxa"/>
              <w:end w:w="100" w:type="dxa"/>
            </w:tcMar>
            <w:tcBorders>
              <w:top w:val="single" w:sz="4" w:color="DDE3EC"/>
              <w:left w:val="single" w:sz="4" w:color="DDE3EC"/>
              <w:bottom w:val="single" w:sz="4" w:color="DDE3EC"/>
              <w:right w:val="single" w:sz="4" w:color="DDE3EC"/>
            </w:tcBorders>
          </w:tcPr>
          <w:p>
            <w:pPr>
              <w:spacing w:before="0" w:after="0" w:lineRule="auto" w:line="293"/>
              <w:ind w:left="0" w:right="0"/>
            </w:pPr>
            <w:r>
              <w:rPr>
                <w:rFonts w:ascii="STHeiti" w:hAnsi="STHeiti" w:eastAsia="STHeiti"/>
                <w:b w:val="0"/>
                <w:color w:val="121826"/>
                <w:sz w:val="18"/>
              </w:rPr>
              <w:t>偏好学习、行为追踪、Travel DNA、记忆检索</w:t>
            </w:r>
          </w:p>
        </w:tc>
        <w:tc>
          <w:tcPr>
            <w:tcW w:type="dxa" w:w="2592"/>
            <w:shd w:fill="F7F9FC"/>
            <w:tcMar>
              <w:top w:w="105" w:type="dxa"/>
              <w:start w:w="100" w:type="dxa"/>
              <w:bottom w:w="105" w:type="dxa"/>
              <w:end w:w="100" w:type="dxa"/>
            </w:tcMar>
            <w:tcBorders>
              <w:top w:val="single" w:sz="4" w:color="DDE3EC"/>
              <w:left w:val="single" w:sz="4" w:color="DDE3EC"/>
              <w:bottom w:val="single" w:sz="4" w:color="DDE3EC"/>
              <w:right w:val="single" w:sz="4" w:color="DDE3EC"/>
            </w:tcBorders>
          </w:tcPr>
          <w:p>
            <w:pPr>
              <w:spacing w:before="0" w:after="0" w:lineRule="auto" w:line="293"/>
              <w:ind w:left="0" w:right="0"/>
            </w:pPr>
            <w:r>
              <w:rPr>
                <w:rFonts w:ascii="STHeiti" w:hAnsi="STHeiti" w:eastAsia="STHeiti"/>
                <w:b w:val="0"/>
                <w:color w:val="121826"/>
                <w:sz w:val="18"/>
              </w:rPr>
              <w:t>越用越准确，形成个人资产</w:t>
            </w:r>
          </w:p>
        </w:tc>
      </w:tr>
    </w:tbl>
    <w:p>
      <w:pPr>
        <w:spacing w:after="20"/>
      </w:pPr>
    </w:p>
    <w:p>
      <w:pPr>
        <w:spacing w:before="160" w:after="80" w:lineRule="auto" w:line="276"/>
        <w:ind w:left="0" w:right="0"/>
      </w:pPr>
      <w:r>
        <w:rPr>
          <w:rFonts w:ascii="STHeiti" w:hAnsi="STHeiti" w:eastAsia="STHeiti"/>
          <w:b/>
          <w:color w:val="2F6BFF"/>
          <w:sz w:val="25"/>
        </w:rPr>
        <w:t>1.3 设计目标</w:t>
      </w:r>
    </w:p>
    <w:p>
      <w:pPr>
        <w:pStyle w:val="ListBullet"/>
        <w:spacing w:before="0" w:after="60" w:lineRule="auto" w:line="312"/>
        <w:ind w:left="0" w:right="0"/>
      </w:pPr>
      <w:r>
        <w:rPr>
          <w:rFonts w:ascii="STHeiti" w:hAnsi="STHeiti" w:eastAsia="STHeiti"/>
          <w:b w:val="0"/>
          <w:color w:val="121826"/>
          <w:sz w:val="21"/>
        </w:rPr>
        <w:t>完整：方案覆盖“玩什么、怎么去、吃什么、之后做什么”，并满足真实人群与地理约束。</w:t>
      </w:r>
    </w:p>
    <w:p>
      <w:pPr>
        <w:pStyle w:val="ListBullet"/>
        <w:spacing w:before="0" w:after="60" w:lineRule="auto" w:line="312"/>
        <w:ind w:left="0" w:right="0"/>
      </w:pPr>
      <w:r>
        <w:rPr>
          <w:rFonts w:ascii="STHeiti" w:hAnsi="STHeiti" w:eastAsia="STHeiti"/>
          <w:b w:val="0"/>
          <w:color w:val="121826"/>
          <w:sz w:val="21"/>
        </w:rPr>
        <w:t>可执行：关键环节可进入预约、预订、排队、打车等工具动作，而不是停留在文本建议。</w:t>
      </w:r>
    </w:p>
    <w:p>
      <w:pPr>
        <w:pStyle w:val="ListBullet"/>
        <w:spacing w:before="0" w:after="60" w:lineRule="auto" w:line="312"/>
        <w:ind w:left="0" w:right="0"/>
      </w:pPr>
      <w:r>
        <w:rPr>
          <w:rFonts w:ascii="STHeiti" w:hAnsi="STHeiti" w:eastAsia="STHeiti"/>
          <w:b w:val="0"/>
          <w:color w:val="121826"/>
          <w:sz w:val="21"/>
        </w:rPr>
        <w:t>可恢复：无座、无票、冲突、超时等异常被视为可恢复状态，尽量保留已成功结果。</w:t>
      </w:r>
    </w:p>
    <w:p>
      <w:pPr>
        <w:pStyle w:val="ListBullet"/>
        <w:spacing w:before="0" w:after="60" w:lineRule="auto" w:line="312"/>
        <w:ind w:left="0" w:right="0"/>
      </w:pPr>
      <w:r>
        <w:rPr>
          <w:rFonts w:ascii="STHeiti" w:hAnsi="STHeiti" w:eastAsia="STHeiti"/>
          <w:b w:val="0"/>
          <w:color w:val="121826"/>
          <w:sz w:val="21"/>
        </w:rPr>
        <w:t>可成长：用户档案、行为、完成结果和回忆录共同构成长期记忆，持续反哺后续规划。</w:t>
      </w:r>
    </w:p>
    <w:p>
      <w:r>
        <w:br w:type="page"/>
      </w:r>
    </w:p>
    <w:p>
      <w:pPr>
        <w:spacing w:before="40" w:after="100" w:lineRule="auto" w:line="264"/>
        <w:ind w:left="0" w:right="0"/>
      </w:pPr>
      <w:r>
        <w:rPr>
          <w:rFonts w:ascii="Aptos" w:hAnsi="Aptos" w:eastAsia="Aptos"/>
          <w:b/>
          <w:color w:val="2F6BFF"/>
          <w:sz w:val="34"/>
        </w:rPr>
        <w:t xml:space="preserve">02  </w:t>
      </w:r>
      <w:r>
        <w:rPr>
          <w:rFonts w:ascii="STHeiti" w:hAnsi="STHeiti" w:eastAsia="STHeiti"/>
          <w:b/>
          <w:color w:val="121826"/>
          <w:sz w:val="34"/>
        </w:rPr>
        <w:t>产品体验与用户旅程</w:t>
      </w:r>
    </w:p>
    <w:p>
      <w:pPr>
        <w:spacing w:before="0" w:after="200" w:lineRule="auto" w:line="300"/>
        <w:ind w:left="0" w:right="0"/>
      </w:pPr>
      <w:r>
        <w:rPr>
          <w:rFonts w:ascii="STHeiti" w:hAnsi="STHeiti" w:eastAsia="STHeiti"/>
          <w:b w:val="0"/>
          <w:color w:val="667085"/>
          <w:sz w:val="20"/>
        </w:rPr>
        <w:t>以一句自然语言目标为起点，贯通规划、执行、完成与记忆沉淀。</w:t>
      </w:r>
    </w:p>
    <w:p>
      <w:pPr>
        <w:spacing w:before="60" w:after="80" w:lineRule="auto" w:line="240"/>
        <w:ind w:left="0" w:right="0"/>
        <w:jc w:val="center"/>
      </w:pPr>
      <w:r>
        <w:drawing>
          <wp:inline xmlns:a="http://schemas.openxmlformats.org/drawingml/2006/main" xmlns:pic="http://schemas.openxmlformats.org/drawingml/2006/picture">
            <wp:extent cx="6263640" cy="34798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duct-flywhee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3479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 w:lineRule="auto" w:line="264"/>
        <w:ind w:left="0" w:right="0"/>
        <w:jc w:val="center"/>
      </w:pPr>
      <w:r>
        <w:rPr>
          <w:rFonts w:ascii="STHeiti" w:hAnsi="STHeiti" w:eastAsia="STHeiti"/>
          <w:b w:val="0"/>
          <w:color w:val="667085"/>
          <w:sz w:val="17"/>
        </w:rPr>
        <w:t>图 1：任务完成闭环与长期学习闭环</w:t>
      </w:r>
    </w:p>
    <w:p>
      <w:pPr>
        <w:spacing w:before="160" w:after="80" w:lineRule="auto" w:line="276"/>
        <w:ind w:left="0" w:right="0"/>
      </w:pPr>
      <w:r>
        <w:rPr>
          <w:rFonts w:ascii="STHeiti" w:hAnsi="STHeiti" w:eastAsia="STHeiti"/>
          <w:b/>
          <w:color w:val="2F6BFF"/>
          <w:sz w:val="25"/>
        </w:rPr>
        <w:t>2.1 端到端用户旅程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1296"/>
            <w:shd w:fill="2F6BFF"/>
            <w:tcMar>
              <w:top w:w="110" w:type="dxa"/>
              <w:start w:w="100" w:type="dxa"/>
              <w:bottom w:w="110" w:type="dxa"/>
              <w:end w:w="100" w:type="dxa"/>
            </w:tcMar>
            <w:tcBorders>
              <w:top w:val="single" w:sz="6" w:color="2F6BFF"/>
              <w:left w:val="single" w:sz="6" w:color="FFFFFF"/>
              <w:bottom w:val="single" w:sz="6" w:color="2F6BFF"/>
              <w:right w:val="single" w:sz="6" w:color="FFFFFF"/>
            </w:tcBorders>
          </w:tcPr>
          <w:p>
            <w:pPr>
              <w:spacing w:before="0" w:after="0" w:lineRule="auto" w:line="264"/>
              <w:ind w:left="0" w:right="0"/>
              <w:jc w:val="center"/>
            </w:pPr>
            <w:r>
              <w:rPr>
                <w:rFonts w:ascii="STHeiti" w:hAnsi="STHeiti" w:eastAsia="STHeiti"/>
                <w:b/>
                <w:color w:val="FFFFFF"/>
                <w:sz w:val="18"/>
              </w:rPr>
              <w:t>阶段</w:t>
            </w:r>
          </w:p>
        </w:tc>
        <w:tc>
          <w:tcPr>
            <w:tcW w:type="dxa" w:w="2592"/>
            <w:shd w:fill="2F6BFF"/>
            <w:tcMar>
              <w:top w:w="110" w:type="dxa"/>
              <w:start w:w="100" w:type="dxa"/>
              <w:bottom w:w="110" w:type="dxa"/>
              <w:end w:w="100" w:type="dxa"/>
            </w:tcMar>
            <w:tcBorders>
              <w:top w:val="single" w:sz="6" w:color="2F6BFF"/>
              <w:left w:val="single" w:sz="6" w:color="FFFFFF"/>
              <w:bottom w:val="single" w:sz="6" w:color="2F6BFF"/>
              <w:right w:val="single" w:sz="6" w:color="FFFFFF"/>
            </w:tcBorders>
          </w:tcPr>
          <w:p>
            <w:pPr>
              <w:spacing w:before="0" w:after="0" w:lineRule="auto" w:line="264"/>
              <w:ind w:left="0" w:right="0"/>
              <w:jc w:val="center"/>
            </w:pPr>
            <w:r>
              <w:rPr>
                <w:rFonts w:ascii="STHeiti" w:hAnsi="STHeiti" w:eastAsia="STHeiti"/>
                <w:b/>
                <w:color w:val="FFFFFF"/>
                <w:sz w:val="18"/>
              </w:rPr>
              <w:t>用户感知</w:t>
            </w:r>
          </w:p>
        </w:tc>
        <w:tc>
          <w:tcPr>
            <w:tcW w:type="dxa" w:w="3672"/>
            <w:shd w:fill="2F6BFF"/>
            <w:tcMar>
              <w:top w:w="110" w:type="dxa"/>
              <w:start w:w="100" w:type="dxa"/>
              <w:bottom w:w="110" w:type="dxa"/>
              <w:end w:w="100" w:type="dxa"/>
            </w:tcMar>
            <w:tcBorders>
              <w:top w:val="single" w:sz="6" w:color="2F6BFF"/>
              <w:left w:val="single" w:sz="6" w:color="FFFFFF"/>
              <w:bottom w:val="single" w:sz="6" w:color="2F6BFF"/>
              <w:right w:val="single" w:sz="6" w:color="FFFFFF"/>
            </w:tcBorders>
          </w:tcPr>
          <w:p>
            <w:pPr>
              <w:spacing w:before="0" w:after="0" w:lineRule="auto" w:line="264"/>
              <w:ind w:left="0" w:right="0"/>
              <w:jc w:val="center"/>
            </w:pPr>
            <w:r>
              <w:rPr>
                <w:rFonts w:ascii="STHeiti" w:hAnsi="STHeiti" w:eastAsia="STHeiti"/>
                <w:b/>
                <w:color w:val="FFFFFF"/>
                <w:sz w:val="18"/>
              </w:rPr>
              <w:t>系统动作</w:t>
            </w:r>
          </w:p>
        </w:tc>
        <w:tc>
          <w:tcPr>
            <w:tcW w:type="dxa" w:w="2232"/>
            <w:shd w:fill="2F6BFF"/>
            <w:tcMar>
              <w:top w:w="110" w:type="dxa"/>
              <w:start w:w="100" w:type="dxa"/>
              <w:bottom w:w="110" w:type="dxa"/>
              <w:end w:w="100" w:type="dxa"/>
            </w:tcMar>
            <w:tcBorders>
              <w:top w:val="single" w:sz="6" w:color="2F6BFF"/>
              <w:left w:val="single" w:sz="6" w:color="FFFFFF"/>
              <w:bottom w:val="single" w:sz="6" w:color="2F6BFF"/>
              <w:right w:val="single" w:sz="6" w:color="FFFFFF"/>
            </w:tcBorders>
          </w:tcPr>
          <w:p>
            <w:pPr>
              <w:spacing w:before="0" w:after="0" w:lineRule="auto" w:line="264"/>
              <w:ind w:left="0" w:right="0"/>
              <w:jc w:val="center"/>
            </w:pPr>
            <w:r>
              <w:rPr>
                <w:rFonts w:ascii="STHeiti" w:hAnsi="STHeiti" w:eastAsia="STHeiti"/>
                <w:b/>
                <w:color w:val="FFFFFF"/>
                <w:sz w:val="18"/>
              </w:rPr>
              <w:t>关键产出</w:t>
            </w:r>
          </w:p>
        </w:tc>
      </w:tr>
      <w:tr>
        <w:tc>
          <w:tcPr>
            <w:tcW w:type="dxa" w:w="1296"/>
            <w:shd w:fill="FFFFFF"/>
            <w:tcMar>
              <w:top w:w="105" w:type="dxa"/>
              <w:start w:w="100" w:type="dxa"/>
              <w:bottom w:w="105" w:type="dxa"/>
              <w:end w:w="100" w:type="dxa"/>
            </w:tcMar>
            <w:tcBorders>
              <w:top w:val="single" w:sz="4" w:color="DDE3EC"/>
              <w:left w:val="single" w:sz="4" w:color="DDE3EC"/>
              <w:bottom w:val="single" w:sz="4" w:color="DDE3EC"/>
              <w:right w:val="single" w:sz="4" w:color="DDE3EC"/>
            </w:tcBorders>
          </w:tcPr>
          <w:p>
            <w:pPr>
              <w:spacing w:before="0" w:after="0" w:lineRule="auto" w:line="293"/>
              <w:ind w:left="0" w:right="0"/>
            </w:pPr>
            <w:r>
              <w:rPr>
                <w:rFonts w:ascii="STHeiti" w:hAnsi="STHeiti" w:eastAsia="STHeiti"/>
                <w:b w:val="0"/>
                <w:color w:val="121826"/>
                <w:sz w:val="17"/>
              </w:rPr>
              <w:t>表达目标</w:t>
            </w:r>
          </w:p>
        </w:tc>
        <w:tc>
          <w:tcPr>
            <w:tcW w:type="dxa" w:w="2592"/>
            <w:shd w:fill="FFFFFF"/>
            <w:tcMar>
              <w:top w:w="105" w:type="dxa"/>
              <w:start w:w="100" w:type="dxa"/>
              <w:bottom w:w="105" w:type="dxa"/>
              <w:end w:w="100" w:type="dxa"/>
            </w:tcMar>
            <w:tcBorders>
              <w:top w:val="single" w:sz="4" w:color="DDE3EC"/>
              <w:left w:val="single" w:sz="4" w:color="DDE3EC"/>
              <w:bottom w:val="single" w:sz="4" w:color="DDE3EC"/>
              <w:right w:val="single" w:sz="4" w:color="DDE3EC"/>
            </w:tcBorders>
          </w:tcPr>
          <w:p>
            <w:pPr>
              <w:spacing w:before="0" w:after="0" w:lineRule="auto" w:line="293"/>
              <w:ind w:left="0" w:right="0"/>
            </w:pPr>
            <w:r>
              <w:rPr>
                <w:rFonts w:ascii="STHeiti" w:hAnsi="STHeiti" w:eastAsia="STHeiti"/>
                <w:b w:val="0"/>
                <w:color w:val="121826"/>
                <w:sz w:val="17"/>
              </w:rPr>
              <w:t>“今天下午想带家人出去玩几个小时”</w:t>
            </w:r>
          </w:p>
        </w:tc>
        <w:tc>
          <w:tcPr>
            <w:tcW w:type="dxa" w:w="3672"/>
            <w:shd w:fill="FFFFFF"/>
            <w:tcMar>
              <w:top w:w="105" w:type="dxa"/>
              <w:start w:w="100" w:type="dxa"/>
              <w:bottom w:w="105" w:type="dxa"/>
              <w:end w:w="100" w:type="dxa"/>
            </w:tcMar>
            <w:tcBorders>
              <w:top w:val="single" w:sz="4" w:color="DDE3EC"/>
              <w:left w:val="single" w:sz="4" w:color="DDE3EC"/>
              <w:bottom w:val="single" w:sz="4" w:color="DDE3EC"/>
              <w:right w:val="single" w:sz="4" w:color="DDE3EC"/>
            </w:tcBorders>
          </w:tcPr>
          <w:p>
            <w:pPr>
              <w:spacing w:before="0" w:after="0" w:lineRule="auto" w:line="293"/>
              <w:ind w:left="0" w:right="0"/>
            </w:pPr>
            <w:r>
              <w:rPr>
                <w:rFonts w:ascii="STHeiti" w:hAnsi="STHeiti" w:eastAsia="STHeiti"/>
                <w:b w:val="0"/>
                <w:color w:val="121826"/>
                <w:sz w:val="17"/>
              </w:rPr>
              <w:t>提取人群、时间、预算、偏好与避雷项</w:t>
            </w:r>
          </w:p>
        </w:tc>
        <w:tc>
          <w:tcPr>
            <w:tcW w:type="dxa" w:w="2232"/>
            <w:shd w:fill="FFFFFF"/>
            <w:tcMar>
              <w:top w:w="105" w:type="dxa"/>
              <w:start w:w="100" w:type="dxa"/>
              <w:bottom w:w="105" w:type="dxa"/>
              <w:end w:w="100" w:type="dxa"/>
            </w:tcMar>
            <w:tcBorders>
              <w:top w:val="single" w:sz="4" w:color="DDE3EC"/>
              <w:left w:val="single" w:sz="4" w:color="DDE3EC"/>
              <w:bottom w:val="single" w:sz="4" w:color="DDE3EC"/>
              <w:right w:val="single" w:sz="4" w:color="DDE3EC"/>
            </w:tcBorders>
          </w:tcPr>
          <w:p>
            <w:pPr>
              <w:spacing w:before="0" w:after="0" w:lineRule="auto" w:line="293"/>
              <w:ind w:left="0" w:right="0"/>
            </w:pPr>
            <w:r>
              <w:rPr>
                <w:rFonts w:ascii="STHeiti" w:hAnsi="STHeiti" w:eastAsia="STHeiti"/>
                <w:b w:val="0"/>
                <w:color w:val="121826"/>
                <w:sz w:val="17"/>
              </w:rPr>
              <w:t>结构化约束</w:t>
            </w:r>
          </w:p>
        </w:tc>
      </w:tr>
      <w:tr>
        <w:tc>
          <w:tcPr>
            <w:tcW w:type="dxa" w:w="1296"/>
            <w:shd w:fill="F7F9FC"/>
            <w:tcMar>
              <w:top w:w="105" w:type="dxa"/>
              <w:start w:w="100" w:type="dxa"/>
              <w:bottom w:w="105" w:type="dxa"/>
              <w:end w:w="100" w:type="dxa"/>
            </w:tcMar>
            <w:tcBorders>
              <w:top w:val="single" w:sz="4" w:color="DDE3EC"/>
              <w:left w:val="single" w:sz="4" w:color="DDE3EC"/>
              <w:bottom w:val="single" w:sz="4" w:color="DDE3EC"/>
              <w:right w:val="single" w:sz="4" w:color="DDE3EC"/>
            </w:tcBorders>
          </w:tcPr>
          <w:p>
            <w:pPr>
              <w:spacing w:before="0" w:after="0" w:lineRule="auto" w:line="293"/>
              <w:ind w:left="0" w:right="0"/>
            </w:pPr>
            <w:r>
              <w:rPr>
                <w:rFonts w:ascii="STHeiti" w:hAnsi="STHeiti" w:eastAsia="STHeiti"/>
                <w:b w:val="0"/>
                <w:color w:val="121826"/>
                <w:sz w:val="17"/>
              </w:rPr>
              <w:t>生成方案</w:t>
            </w:r>
          </w:p>
        </w:tc>
        <w:tc>
          <w:tcPr>
            <w:tcW w:type="dxa" w:w="2592"/>
            <w:shd w:fill="F7F9FC"/>
            <w:tcMar>
              <w:top w:w="105" w:type="dxa"/>
              <w:start w:w="100" w:type="dxa"/>
              <w:bottom w:w="105" w:type="dxa"/>
              <w:end w:w="100" w:type="dxa"/>
            </w:tcMar>
            <w:tcBorders>
              <w:top w:val="single" w:sz="4" w:color="DDE3EC"/>
              <w:left w:val="single" w:sz="4" w:color="DDE3EC"/>
              <w:bottom w:val="single" w:sz="4" w:color="DDE3EC"/>
              <w:right w:val="single" w:sz="4" w:color="DDE3EC"/>
            </w:tcBorders>
          </w:tcPr>
          <w:p>
            <w:pPr>
              <w:spacing w:before="0" w:after="0" w:lineRule="auto" w:line="293"/>
              <w:ind w:left="0" w:right="0"/>
            </w:pPr>
            <w:r>
              <w:rPr>
                <w:rFonts w:ascii="STHeiti" w:hAnsi="STHeiti" w:eastAsia="STHeiti"/>
                <w:b w:val="0"/>
                <w:color w:val="121826"/>
                <w:sz w:val="17"/>
              </w:rPr>
              <w:t>看到一条完整、可比较的路线</w:t>
            </w:r>
          </w:p>
        </w:tc>
        <w:tc>
          <w:tcPr>
            <w:tcW w:type="dxa" w:w="3672"/>
            <w:shd w:fill="F7F9FC"/>
            <w:tcMar>
              <w:top w:w="105" w:type="dxa"/>
              <w:start w:w="100" w:type="dxa"/>
              <w:bottom w:w="105" w:type="dxa"/>
              <w:end w:w="100" w:type="dxa"/>
            </w:tcMar>
            <w:tcBorders>
              <w:top w:val="single" w:sz="4" w:color="DDE3EC"/>
              <w:left w:val="single" w:sz="4" w:color="DDE3EC"/>
              <w:bottom w:val="single" w:sz="4" w:color="DDE3EC"/>
              <w:right w:val="single" w:sz="4" w:color="DDE3EC"/>
            </w:tcBorders>
          </w:tcPr>
          <w:p>
            <w:pPr>
              <w:spacing w:before="0" w:after="0" w:lineRule="auto" w:line="293"/>
              <w:ind w:left="0" w:right="0"/>
            </w:pPr>
            <w:r>
              <w:rPr>
                <w:rFonts w:ascii="STHeiti" w:hAnsi="STHeiti" w:eastAsia="STHeiti"/>
                <w:b w:val="0"/>
                <w:color w:val="121826"/>
                <w:sz w:val="17"/>
              </w:rPr>
              <w:t>并行获取候选，完成时间分配、路线优化与校验</w:t>
            </w:r>
          </w:p>
        </w:tc>
        <w:tc>
          <w:tcPr>
            <w:tcW w:type="dxa" w:w="2232"/>
            <w:shd w:fill="F7F9FC"/>
            <w:tcMar>
              <w:top w:w="105" w:type="dxa"/>
              <w:start w:w="100" w:type="dxa"/>
              <w:bottom w:w="105" w:type="dxa"/>
              <w:end w:w="100" w:type="dxa"/>
            </w:tcMar>
            <w:tcBorders>
              <w:top w:val="single" w:sz="4" w:color="DDE3EC"/>
              <w:left w:val="single" w:sz="4" w:color="DDE3EC"/>
              <w:bottom w:val="single" w:sz="4" w:color="DDE3EC"/>
              <w:right w:val="single" w:sz="4" w:color="DDE3EC"/>
            </w:tcBorders>
          </w:tcPr>
          <w:p>
            <w:pPr>
              <w:spacing w:before="0" w:after="0" w:lineRule="auto" w:line="293"/>
              <w:ind w:left="0" w:right="0"/>
            </w:pPr>
            <w:r>
              <w:rPr>
                <w:rFonts w:ascii="STHeiti" w:hAnsi="STHeiti" w:eastAsia="STHeiti"/>
                <w:b w:val="0"/>
                <w:color w:val="121826"/>
                <w:sz w:val="17"/>
              </w:rPr>
              <w:t>可确认行程</w:t>
            </w:r>
          </w:p>
        </w:tc>
      </w:tr>
      <w:tr>
        <w:tc>
          <w:tcPr>
            <w:tcW w:type="dxa" w:w="1296"/>
            <w:shd w:fill="FFFFFF"/>
            <w:tcMar>
              <w:top w:w="105" w:type="dxa"/>
              <w:start w:w="100" w:type="dxa"/>
              <w:bottom w:w="105" w:type="dxa"/>
              <w:end w:w="100" w:type="dxa"/>
            </w:tcMar>
            <w:tcBorders>
              <w:top w:val="single" w:sz="4" w:color="DDE3EC"/>
              <w:left w:val="single" w:sz="4" w:color="DDE3EC"/>
              <w:bottom w:val="single" w:sz="4" w:color="DDE3EC"/>
              <w:right w:val="single" w:sz="4" w:color="DDE3EC"/>
            </w:tcBorders>
          </w:tcPr>
          <w:p>
            <w:pPr>
              <w:spacing w:before="0" w:after="0" w:lineRule="auto" w:line="293"/>
              <w:ind w:left="0" w:right="0"/>
            </w:pPr>
            <w:r>
              <w:rPr>
                <w:rFonts w:ascii="STHeiti" w:hAnsi="STHeiti" w:eastAsia="STHeiti"/>
                <w:b w:val="0"/>
                <w:color w:val="121826"/>
                <w:sz w:val="17"/>
              </w:rPr>
              <w:t>协同确认</w:t>
            </w:r>
          </w:p>
        </w:tc>
        <w:tc>
          <w:tcPr>
            <w:tcW w:type="dxa" w:w="2592"/>
            <w:shd w:fill="FFFFFF"/>
            <w:tcMar>
              <w:top w:w="105" w:type="dxa"/>
              <w:start w:w="100" w:type="dxa"/>
              <w:bottom w:w="105" w:type="dxa"/>
              <w:end w:w="100" w:type="dxa"/>
            </w:tcMar>
            <w:tcBorders>
              <w:top w:val="single" w:sz="4" w:color="DDE3EC"/>
              <w:left w:val="single" w:sz="4" w:color="DDE3EC"/>
              <w:bottom w:val="single" w:sz="4" w:color="DDE3EC"/>
              <w:right w:val="single" w:sz="4" w:color="DDE3EC"/>
            </w:tcBorders>
          </w:tcPr>
          <w:p>
            <w:pPr>
              <w:spacing w:before="0" w:after="0" w:lineRule="auto" w:line="293"/>
              <w:ind w:left="0" w:right="0"/>
            </w:pPr>
            <w:r>
              <w:rPr>
                <w:rFonts w:ascii="STHeiti" w:hAnsi="STHeiti" w:eastAsia="STHeiti"/>
                <w:b w:val="0"/>
                <w:color w:val="121826"/>
                <w:sz w:val="17"/>
              </w:rPr>
              <w:t>家人或朋友共同投票、反馈冲突</w:t>
            </w:r>
          </w:p>
        </w:tc>
        <w:tc>
          <w:tcPr>
            <w:tcW w:type="dxa" w:w="3672"/>
            <w:shd w:fill="FFFFFF"/>
            <w:tcMar>
              <w:top w:w="105" w:type="dxa"/>
              <w:start w:w="100" w:type="dxa"/>
              <w:bottom w:w="105" w:type="dxa"/>
              <w:end w:w="100" w:type="dxa"/>
            </w:tcMar>
            <w:tcBorders>
              <w:top w:val="single" w:sz="4" w:color="DDE3EC"/>
              <w:left w:val="single" w:sz="4" w:color="DDE3EC"/>
              <w:bottom w:val="single" w:sz="4" w:color="DDE3EC"/>
              <w:right w:val="single" w:sz="4" w:color="DDE3EC"/>
            </w:tcBorders>
          </w:tcPr>
          <w:p>
            <w:pPr>
              <w:spacing w:before="0" w:after="0" w:lineRule="auto" w:line="293"/>
              <w:ind w:left="0" w:right="0"/>
            </w:pPr>
            <w:r>
              <w:rPr>
                <w:rFonts w:ascii="STHeiti" w:hAnsi="STHeiti" w:eastAsia="STHeiti"/>
                <w:b w:val="0"/>
                <w:color w:val="121826"/>
                <w:sz w:val="17"/>
              </w:rPr>
              <w:t>按协作策略处理分歧，对争议活动重新规划</w:t>
            </w:r>
          </w:p>
        </w:tc>
        <w:tc>
          <w:tcPr>
            <w:tcW w:type="dxa" w:w="2232"/>
            <w:shd w:fill="FFFFFF"/>
            <w:tcMar>
              <w:top w:w="105" w:type="dxa"/>
              <w:start w:w="100" w:type="dxa"/>
              <w:bottom w:w="105" w:type="dxa"/>
              <w:end w:w="100" w:type="dxa"/>
            </w:tcMar>
            <w:tcBorders>
              <w:top w:val="single" w:sz="4" w:color="DDE3EC"/>
              <w:left w:val="single" w:sz="4" w:color="DDE3EC"/>
              <w:bottom w:val="single" w:sz="4" w:color="DDE3EC"/>
              <w:right w:val="single" w:sz="4" w:color="DDE3EC"/>
            </w:tcBorders>
          </w:tcPr>
          <w:p>
            <w:pPr>
              <w:spacing w:before="0" w:after="0" w:lineRule="auto" w:line="293"/>
              <w:ind w:left="0" w:right="0"/>
            </w:pPr>
            <w:r>
              <w:rPr>
                <w:rFonts w:ascii="STHeiti" w:hAnsi="STHeiti" w:eastAsia="STHeiti"/>
                <w:b w:val="0"/>
                <w:color w:val="121826"/>
                <w:sz w:val="17"/>
              </w:rPr>
              <w:t>群体共识</w:t>
            </w:r>
          </w:p>
        </w:tc>
      </w:tr>
      <w:tr>
        <w:tc>
          <w:tcPr>
            <w:tcW w:type="dxa" w:w="1296"/>
            <w:shd w:fill="F7F9FC"/>
            <w:tcMar>
              <w:top w:w="105" w:type="dxa"/>
              <w:start w:w="100" w:type="dxa"/>
              <w:bottom w:w="105" w:type="dxa"/>
              <w:end w:w="100" w:type="dxa"/>
            </w:tcMar>
            <w:tcBorders>
              <w:top w:val="single" w:sz="4" w:color="DDE3EC"/>
              <w:left w:val="single" w:sz="4" w:color="DDE3EC"/>
              <w:bottom w:val="single" w:sz="4" w:color="DDE3EC"/>
              <w:right w:val="single" w:sz="4" w:color="DDE3EC"/>
            </w:tcBorders>
          </w:tcPr>
          <w:p>
            <w:pPr>
              <w:spacing w:before="0" w:after="0" w:lineRule="auto" w:line="293"/>
              <w:ind w:left="0" w:right="0"/>
            </w:pPr>
            <w:r>
              <w:rPr>
                <w:rFonts w:ascii="STHeiti" w:hAnsi="STHeiti" w:eastAsia="STHeiti"/>
                <w:b w:val="0"/>
                <w:color w:val="121826"/>
                <w:sz w:val="17"/>
              </w:rPr>
              <w:t>一键执行</w:t>
            </w:r>
          </w:p>
        </w:tc>
        <w:tc>
          <w:tcPr>
            <w:tcW w:type="dxa" w:w="2592"/>
            <w:shd w:fill="F7F9FC"/>
            <w:tcMar>
              <w:top w:w="105" w:type="dxa"/>
              <w:start w:w="100" w:type="dxa"/>
              <w:bottom w:w="105" w:type="dxa"/>
              <w:end w:w="100" w:type="dxa"/>
            </w:tcMar>
            <w:tcBorders>
              <w:top w:val="single" w:sz="4" w:color="DDE3EC"/>
              <w:left w:val="single" w:sz="4" w:color="DDE3EC"/>
              <w:bottom w:val="single" w:sz="4" w:color="DDE3EC"/>
              <w:right w:val="single" w:sz="4" w:color="DDE3EC"/>
            </w:tcBorders>
          </w:tcPr>
          <w:p>
            <w:pPr>
              <w:spacing w:before="0" w:after="0" w:lineRule="auto" w:line="293"/>
              <w:ind w:left="0" w:right="0"/>
            </w:pPr>
            <w:r>
              <w:rPr>
                <w:rFonts w:ascii="STHeiti" w:hAnsi="STHeiti" w:eastAsia="STHeiti"/>
                <w:b w:val="0"/>
                <w:color w:val="121826"/>
                <w:sz w:val="17"/>
              </w:rPr>
              <w:t>查看预约、预订、打车等步骤进度</w:t>
            </w:r>
          </w:p>
        </w:tc>
        <w:tc>
          <w:tcPr>
            <w:tcW w:type="dxa" w:w="3672"/>
            <w:shd w:fill="F7F9FC"/>
            <w:tcMar>
              <w:top w:w="105" w:type="dxa"/>
              <w:start w:w="100" w:type="dxa"/>
              <w:bottom w:w="105" w:type="dxa"/>
              <w:end w:w="100" w:type="dxa"/>
            </w:tcMar>
            <w:tcBorders>
              <w:top w:val="single" w:sz="4" w:color="DDE3EC"/>
              <w:left w:val="single" w:sz="4" w:color="DDE3EC"/>
              <w:bottom w:val="single" w:sz="4" w:color="DDE3EC"/>
              <w:right w:val="single" w:sz="4" w:color="DDE3EC"/>
            </w:tcBorders>
          </w:tcPr>
          <w:p>
            <w:pPr>
              <w:spacing w:before="0" w:after="0" w:lineRule="auto" w:line="293"/>
              <w:ind w:left="0" w:right="0"/>
            </w:pPr>
            <w:r>
              <w:rPr>
                <w:rFonts w:ascii="STHeiti" w:hAnsi="STHeiti" w:eastAsia="STHeiti"/>
                <w:b w:val="0"/>
                <w:color w:val="121826"/>
                <w:sz w:val="17"/>
              </w:rPr>
              <w:t>构建工具依赖图，同层并行执行并回传状态</w:t>
            </w:r>
          </w:p>
        </w:tc>
        <w:tc>
          <w:tcPr>
            <w:tcW w:type="dxa" w:w="2232"/>
            <w:shd w:fill="F7F9FC"/>
            <w:tcMar>
              <w:top w:w="105" w:type="dxa"/>
              <w:start w:w="100" w:type="dxa"/>
              <w:bottom w:w="105" w:type="dxa"/>
              <w:end w:w="100" w:type="dxa"/>
            </w:tcMar>
            <w:tcBorders>
              <w:top w:val="single" w:sz="4" w:color="DDE3EC"/>
              <w:left w:val="single" w:sz="4" w:color="DDE3EC"/>
              <w:bottom w:val="single" w:sz="4" w:color="DDE3EC"/>
              <w:right w:val="single" w:sz="4" w:color="DDE3EC"/>
            </w:tcBorders>
          </w:tcPr>
          <w:p>
            <w:pPr>
              <w:spacing w:before="0" w:after="0" w:lineRule="auto" w:line="293"/>
              <w:ind w:left="0" w:right="0"/>
            </w:pPr>
            <w:r>
              <w:rPr>
                <w:rFonts w:ascii="STHeiti" w:hAnsi="STHeiti" w:eastAsia="STHeiti"/>
                <w:b w:val="0"/>
                <w:color w:val="121826"/>
                <w:sz w:val="17"/>
              </w:rPr>
              <w:t>订单与执行结果</w:t>
            </w:r>
          </w:p>
        </w:tc>
      </w:tr>
      <w:tr>
        <w:tc>
          <w:tcPr>
            <w:tcW w:type="dxa" w:w="1296"/>
            <w:shd w:fill="FFFFFF"/>
            <w:tcMar>
              <w:top w:w="105" w:type="dxa"/>
              <w:start w:w="100" w:type="dxa"/>
              <w:bottom w:w="105" w:type="dxa"/>
              <w:end w:w="100" w:type="dxa"/>
            </w:tcMar>
            <w:tcBorders>
              <w:top w:val="single" w:sz="4" w:color="DDE3EC"/>
              <w:left w:val="single" w:sz="4" w:color="DDE3EC"/>
              <w:bottom w:val="single" w:sz="4" w:color="DDE3EC"/>
              <w:right w:val="single" w:sz="4" w:color="DDE3EC"/>
            </w:tcBorders>
          </w:tcPr>
          <w:p>
            <w:pPr>
              <w:spacing w:before="0" w:after="0" w:lineRule="auto" w:line="293"/>
              <w:ind w:left="0" w:right="0"/>
            </w:pPr>
            <w:r>
              <w:rPr>
                <w:rFonts w:ascii="STHeiti" w:hAnsi="STHeiti" w:eastAsia="STHeiti"/>
                <w:b w:val="0"/>
                <w:color w:val="121826"/>
                <w:sz w:val="17"/>
              </w:rPr>
              <w:t>动态调整</w:t>
            </w:r>
          </w:p>
        </w:tc>
        <w:tc>
          <w:tcPr>
            <w:tcW w:type="dxa" w:w="2592"/>
            <w:shd w:fill="FFFFFF"/>
            <w:tcMar>
              <w:top w:w="105" w:type="dxa"/>
              <w:start w:w="100" w:type="dxa"/>
              <w:bottom w:w="105" w:type="dxa"/>
              <w:end w:w="100" w:type="dxa"/>
            </w:tcMar>
            <w:tcBorders>
              <w:top w:val="single" w:sz="4" w:color="DDE3EC"/>
              <w:left w:val="single" w:sz="4" w:color="DDE3EC"/>
              <w:bottom w:val="single" w:sz="4" w:color="DDE3EC"/>
              <w:right w:val="single" w:sz="4" w:color="DDE3EC"/>
            </w:tcBorders>
          </w:tcPr>
          <w:p>
            <w:pPr>
              <w:spacing w:before="0" w:after="0" w:lineRule="auto" w:line="293"/>
              <w:ind w:left="0" w:right="0"/>
            </w:pPr>
            <w:r>
              <w:rPr>
                <w:rFonts w:ascii="STHeiti" w:hAnsi="STHeiti" w:eastAsia="STHeiti"/>
                <w:b w:val="0"/>
                <w:color w:val="121826"/>
                <w:sz w:val="17"/>
              </w:rPr>
              <w:t>遇到无座、无票或时间变化仍可继续</w:t>
            </w:r>
          </w:p>
        </w:tc>
        <w:tc>
          <w:tcPr>
            <w:tcW w:type="dxa" w:w="3672"/>
            <w:shd w:fill="FFFFFF"/>
            <w:tcMar>
              <w:top w:w="105" w:type="dxa"/>
              <w:start w:w="100" w:type="dxa"/>
              <w:bottom w:w="105" w:type="dxa"/>
              <w:end w:w="100" w:type="dxa"/>
            </w:tcMar>
            <w:tcBorders>
              <w:top w:val="single" w:sz="4" w:color="DDE3EC"/>
              <w:left w:val="single" w:sz="4" w:color="DDE3EC"/>
              <w:bottom w:val="single" w:sz="4" w:color="DDE3EC"/>
              <w:right w:val="single" w:sz="4" w:color="DDE3EC"/>
            </w:tcBorders>
          </w:tcPr>
          <w:p>
            <w:pPr>
              <w:spacing w:before="0" w:after="0" w:lineRule="auto" w:line="293"/>
              <w:ind w:left="0" w:right="0"/>
            </w:pPr>
            <w:r>
              <w:rPr>
                <w:rFonts w:ascii="STHeiti" w:hAnsi="STHeiti" w:eastAsia="STHeiti"/>
                <w:b w:val="0"/>
                <w:color w:val="121826"/>
                <w:sz w:val="17"/>
              </w:rPr>
              <w:t>分类异常，重试、替代、改时并重新校验</w:t>
            </w:r>
          </w:p>
        </w:tc>
        <w:tc>
          <w:tcPr>
            <w:tcW w:type="dxa" w:w="2232"/>
            <w:shd w:fill="FFFFFF"/>
            <w:tcMar>
              <w:top w:w="105" w:type="dxa"/>
              <w:start w:w="100" w:type="dxa"/>
              <w:bottom w:w="105" w:type="dxa"/>
              <w:end w:w="100" w:type="dxa"/>
            </w:tcMar>
            <w:tcBorders>
              <w:top w:val="single" w:sz="4" w:color="DDE3EC"/>
              <w:left w:val="single" w:sz="4" w:color="DDE3EC"/>
              <w:bottom w:val="single" w:sz="4" w:color="DDE3EC"/>
              <w:right w:val="single" w:sz="4" w:color="DDE3EC"/>
            </w:tcBorders>
          </w:tcPr>
          <w:p>
            <w:pPr>
              <w:spacing w:before="0" w:after="0" w:lineRule="auto" w:line="293"/>
              <w:ind w:left="0" w:right="0"/>
            </w:pPr>
            <w:r>
              <w:rPr>
                <w:rFonts w:ascii="STHeiti" w:hAnsi="STHeiti" w:eastAsia="STHeiti"/>
                <w:b w:val="0"/>
                <w:color w:val="121826"/>
                <w:sz w:val="17"/>
              </w:rPr>
              <w:t>可恢复的新方案</w:t>
            </w:r>
          </w:p>
        </w:tc>
      </w:tr>
      <w:tr>
        <w:tc>
          <w:tcPr>
            <w:tcW w:type="dxa" w:w="1296"/>
            <w:shd w:fill="F7F9FC"/>
            <w:tcMar>
              <w:top w:w="105" w:type="dxa"/>
              <w:start w:w="100" w:type="dxa"/>
              <w:bottom w:w="105" w:type="dxa"/>
              <w:end w:w="100" w:type="dxa"/>
            </w:tcMar>
            <w:tcBorders>
              <w:top w:val="single" w:sz="4" w:color="DDE3EC"/>
              <w:left w:val="single" w:sz="4" w:color="DDE3EC"/>
              <w:bottom w:val="single" w:sz="4" w:color="DDE3EC"/>
              <w:right w:val="single" w:sz="4" w:color="DDE3EC"/>
            </w:tcBorders>
          </w:tcPr>
          <w:p>
            <w:pPr>
              <w:spacing w:before="0" w:after="0" w:lineRule="auto" w:line="293"/>
              <w:ind w:left="0" w:right="0"/>
            </w:pPr>
            <w:r>
              <w:rPr>
                <w:rFonts w:ascii="STHeiti" w:hAnsi="STHeiti" w:eastAsia="STHeiti"/>
                <w:b w:val="0"/>
                <w:color w:val="121826"/>
                <w:sz w:val="17"/>
              </w:rPr>
              <w:t>完成沉淀</w:t>
            </w:r>
          </w:p>
        </w:tc>
        <w:tc>
          <w:tcPr>
            <w:tcW w:type="dxa" w:w="2592"/>
            <w:shd w:fill="F7F9FC"/>
            <w:tcMar>
              <w:top w:w="105" w:type="dxa"/>
              <w:start w:w="100" w:type="dxa"/>
              <w:bottom w:w="105" w:type="dxa"/>
              <w:end w:w="100" w:type="dxa"/>
            </w:tcMar>
            <w:tcBorders>
              <w:top w:val="single" w:sz="4" w:color="DDE3EC"/>
              <w:left w:val="single" w:sz="4" w:color="DDE3EC"/>
              <w:bottom w:val="single" w:sz="4" w:color="DDE3EC"/>
              <w:right w:val="single" w:sz="4" w:color="DDE3EC"/>
            </w:tcBorders>
          </w:tcPr>
          <w:p>
            <w:pPr>
              <w:spacing w:before="0" w:after="0" w:lineRule="auto" w:line="293"/>
              <w:ind w:left="0" w:right="0"/>
            </w:pPr>
            <w:r>
              <w:rPr>
                <w:rFonts w:ascii="STHeiti" w:hAnsi="STHeiti" w:eastAsia="STHeiti"/>
                <w:b w:val="0"/>
                <w:color w:val="121826"/>
                <w:sz w:val="17"/>
              </w:rPr>
              <w:t>打卡、查看档案与 AI 回忆录</w:t>
            </w:r>
          </w:p>
        </w:tc>
        <w:tc>
          <w:tcPr>
            <w:tcW w:type="dxa" w:w="3672"/>
            <w:shd w:fill="F7F9FC"/>
            <w:tcMar>
              <w:top w:w="105" w:type="dxa"/>
              <w:start w:w="100" w:type="dxa"/>
              <w:bottom w:w="105" w:type="dxa"/>
              <w:end w:w="100" w:type="dxa"/>
            </w:tcMar>
            <w:tcBorders>
              <w:top w:val="single" w:sz="4" w:color="DDE3EC"/>
              <w:left w:val="single" w:sz="4" w:color="DDE3EC"/>
              <w:bottom w:val="single" w:sz="4" w:color="DDE3EC"/>
              <w:right w:val="single" w:sz="4" w:color="DDE3EC"/>
            </w:tcBorders>
          </w:tcPr>
          <w:p>
            <w:pPr>
              <w:spacing w:before="0" w:after="0" w:lineRule="auto" w:line="293"/>
              <w:ind w:left="0" w:right="0"/>
            </w:pPr>
            <w:r>
              <w:rPr>
                <w:rFonts w:ascii="STHeiti" w:hAnsi="STHeiti" w:eastAsia="STHeiti"/>
                <w:b w:val="0"/>
                <w:color w:val="121826"/>
                <w:sz w:val="17"/>
              </w:rPr>
              <w:t>学习偏好，更新统一画像与记忆索引</w:t>
            </w:r>
          </w:p>
        </w:tc>
        <w:tc>
          <w:tcPr>
            <w:tcW w:type="dxa" w:w="2232"/>
            <w:shd w:fill="F7F9FC"/>
            <w:tcMar>
              <w:top w:w="105" w:type="dxa"/>
              <w:start w:w="100" w:type="dxa"/>
              <w:bottom w:w="105" w:type="dxa"/>
              <w:end w:w="100" w:type="dxa"/>
            </w:tcMar>
            <w:tcBorders>
              <w:top w:val="single" w:sz="4" w:color="DDE3EC"/>
              <w:left w:val="single" w:sz="4" w:color="DDE3EC"/>
              <w:bottom w:val="single" w:sz="4" w:color="DDE3EC"/>
              <w:right w:val="single" w:sz="4" w:color="DDE3EC"/>
            </w:tcBorders>
          </w:tcPr>
          <w:p>
            <w:pPr>
              <w:spacing w:before="0" w:after="0" w:lineRule="auto" w:line="293"/>
              <w:ind w:left="0" w:right="0"/>
            </w:pPr>
            <w:r>
              <w:rPr>
                <w:rFonts w:ascii="STHeiti" w:hAnsi="STHeiti" w:eastAsia="STHeiti"/>
                <w:b w:val="0"/>
                <w:color w:val="121826"/>
                <w:sz w:val="17"/>
              </w:rPr>
              <w:t>下一次更懂用户</w:t>
            </w:r>
          </w:p>
        </w:tc>
      </w:tr>
    </w:tbl>
    <w:p>
      <w:pPr>
        <w:spacing w:after="20"/>
      </w:pPr>
    </w:p>
    <w:p>
      <w:pPr>
        <w:spacing w:before="160" w:after="80" w:lineRule="auto" w:line="276"/>
        <w:ind w:left="0" w:right="0"/>
      </w:pPr>
      <w:r>
        <w:rPr>
          <w:rFonts w:ascii="STHeiti" w:hAnsi="STHeiti" w:eastAsia="STHeiti"/>
          <w:b/>
          <w:color w:val="2F6BFF"/>
          <w:sz w:val="25"/>
        </w:rPr>
        <w:t>2.2 真实产品界面</w:t>
      </w:r>
    </w:p>
    <w:p>
      <w:pPr>
        <w:spacing w:before="60" w:after="80" w:lineRule="auto" w:line="240"/>
        <w:ind w:left="0" w:right="0"/>
        <w:jc w:val="center"/>
      </w:pPr>
      <w:r>
        <w:drawing>
          <wp:inline xmlns:a="http://schemas.openxmlformats.org/drawingml/2006/main" xmlns:pic="http://schemas.openxmlformats.org/drawingml/2006/picture">
            <wp:extent cx="6126480" cy="374396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-plan-execut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743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 w:lineRule="auto" w:line="264"/>
        <w:ind w:left="0" w:right="0"/>
        <w:jc w:val="center"/>
      </w:pPr>
      <w:r>
        <w:rPr>
          <w:rFonts w:ascii="STHeiti" w:hAnsi="STHeiti" w:eastAsia="STHeiti"/>
          <w:b w:val="0"/>
          <w:color w:val="667085"/>
          <w:sz w:val="17"/>
        </w:rPr>
        <w:t>图 2：方案生成与行程完成界面</w:t>
      </w:r>
    </w:p>
    <w:p>
      <w:r>
        <w:br w:type="page"/>
      </w:r>
    </w:p>
    <w:p>
      <w:pPr>
        <w:spacing w:before="40" w:after="100" w:lineRule="auto" w:line="264"/>
        <w:ind w:left="0" w:right="0"/>
      </w:pPr>
      <w:r>
        <w:rPr>
          <w:rFonts w:ascii="Aptos" w:hAnsi="Aptos" w:eastAsia="Aptos"/>
          <w:b/>
          <w:color w:val="2F6BFF"/>
          <w:sz w:val="34"/>
        </w:rPr>
        <w:t xml:space="preserve">03  </w:t>
      </w:r>
      <w:r>
        <w:rPr>
          <w:rFonts w:ascii="STHeiti" w:hAnsi="STHeiti" w:eastAsia="STHeiti"/>
          <w:b/>
          <w:color w:val="121826"/>
          <w:sz w:val="34"/>
        </w:rPr>
        <w:t>系统总体设计</w:t>
      </w:r>
    </w:p>
    <w:p>
      <w:pPr>
        <w:spacing w:before="0" w:after="200" w:lineRule="auto" w:line="300"/>
        <w:ind w:left="0" w:right="0"/>
      </w:pPr>
      <w:r>
        <w:rPr>
          <w:rFonts w:ascii="STHeiti" w:hAnsi="STHeiti" w:eastAsia="STHeiti"/>
          <w:b w:val="0"/>
          <w:color w:val="667085"/>
          <w:sz w:val="20"/>
        </w:rPr>
        <w:t>系统不是单一大模型回答，而是由规划、执行、记忆和可靠性共同构成的 Agent 架构。</w:t>
      </w:r>
    </w:p>
    <w:p>
      <w:pPr>
        <w:spacing w:before="60" w:after="80" w:lineRule="auto" w:line="240"/>
        <w:ind w:left="0" w:right="0"/>
        <w:jc w:val="center"/>
      </w:pPr>
      <w:r>
        <w:drawing>
          <wp:inline xmlns:a="http://schemas.openxmlformats.org/drawingml/2006/main" xmlns:pic="http://schemas.openxmlformats.org/drawingml/2006/picture">
            <wp:extent cx="6263640" cy="34798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ystem-architectur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3479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 w:lineRule="auto" w:line="264"/>
        <w:ind w:left="0" w:right="0"/>
        <w:jc w:val="center"/>
      </w:pPr>
      <w:r>
        <w:rPr>
          <w:rFonts w:ascii="STHeiti" w:hAnsi="STHeiti" w:eastAsia="STHeiti"/>
          <w:b w:val="0"/>
          <w:color w:val="667085"/>
          <w:sz w:val="17"/>
        </w:rPr>
        <w:t>图 3：系统总体架构</w:t>
      </w:r>
    </w:p>
    <w:p>
      <w:pPr>
        <w:spacing w:before="160" w:after="80" w:lineRule="auto" w:line="276"/>
        <w:ind w:left="0" w:right="0"/>
      </w:pPr>
      <w:r>
        <w:rPr>
          <w:rFonts w:ascii="STHeiti" w:hAnsi="STHeiti" w:eastAsia="STHeiti"/>
          <w:b/>
          <w:color w:val="2F6BFF"/>
          <w:sz w:val="25"/>
        </w:rPr>
        <w:t>3.1 五层架构职责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1728"/>
            <w:shd w:fill="2F6BFF"/>
            <w:tcMar>
              <w:top w:w="110" w:type="dxa"/>
              <w:start w:w="100" w:type="dxa"/>
              <w:bottom w:w="110" w:type="dxa"/>
              <w:end w:w="100" w:type="dxa"/>
            </w:tcMar>
            <w:tcBorders>
              <w:top w:val="single" w:sz="6" w:color="2F6BFF"/>
              <w:left w:val="single" w:sz="6" w:color="FFFFFF"/>
              <w:bottom w:val="single" w:sz="6" w:color="2F6BFF"/>
              <w:right w:val="single" w:sz="6" w:color="FFFFFF"/>
            </w:tcBorders>
          </w:tcPr>
          <w:p>
            <w:pPr>
              <w:spacing w:before="0" w:after="0" w:lineRule="auto" w:line="264"/>
              <w:ind w:left="0" w:right="0"/>
              <w:jc w:val="center"/>
            </w:pPr>
            <w:r>
              <w:rPr>
                <w:rFonts w:ascii="STHeiti" w:hAnsi="STHeiti" w:eastAsia="STHeiti"/>
                <w:b/>
                <w:color w:val="FFFFFF"/>
                <w:sz w:val="18"/>
              </w:rPr>
              <w:t>层级</w:t>
            </w:r>
          </w:p>
        </w:tc>
        <w:tc>
          <w:tcPr>
            <w:tcW w:type="dxa" w:w="3816"/>
            <w:shd w:fill="2F6BFF"/>
            <w:tcMar>
              <w:top w:w="110" w:type="dxa"/>
              <w:start w:w="100" w:type="dxa"/>
              <w:bottom w:w="110" w:type="dxa"/>
              <w:end w:w="100" w:type="dxa"/>
            </w:tcMar>
            <w:tcBorders>
              <w:top w:val="single" w:sz="6" w:color="2F6BFF"/>
              <w:left w:val="single" w:sz="6" w:color="FFFFFF"/>
              <w:bottom w:val="single" w:sz="6" w:color="2F6BFF"/>
              <w:right w:val="single" w:sz="6" w:color="FFFFFF"/>
            </w:tcBorders>
          </w:tcPr>
          <w:p>
            <w:pPr>
              <w:spacing w:before="0" w:after="0" w:lineRule="auto" w:line="264"/>
              <w:ind w:left="0" w:right="0"/>
              <w:jc w:val="center"/>
            </w:pPr>
            <w:r>
              <w:rPr>
                <w:rFonts w:ascii="STHeiti" w:hAnsi="STHeiti" w:eastAsia="STHeiti"/>
                <w:b/>
                <w:color w:val="FFFFFF"/>
                <w:sz w:val="18"/>
              </w:rPr>
              <w:t>职责</w:t>
            </w:r>
          </w:p>
        </w:tc>
        <w:tc>
          <w:tcPr>
            <w:tcW w:type="dxa" w:w="4032"/>
            <w:shd w:fill="2F6BFF"/>
            <w:tcMar>
              <w:top w:w="110" w:type="dxa"/>
              <w:start w:w="100" w:type="dxa"/>
              <w:bottom w:w="110" w:type="dxa"/>
              <w:end w:w="100" w:type="dxa"/>
            </w:tcMar>
            <w:tcBorders>
              <w:top w:val="single" w:sz="6" w:color="2F6BFF"/>
              <w:left w:val="single" w:sz="6" w:color="FFFFFF"/>
              <w:bottom w:val="single" w:sz="6" w:color="2F6BFF"/>
              <w:right w:val="single" w:sz="6" w:color="FFFFFF"/>
            </w:tcBorders>
          </w:tcPr>
          <w:p>
            <w:pPr>
              <w:spacing w:before="0" w:after="0" w:lineRule="auto" w:line="264"/>
              <w:ind w:left="0" w:right="0"/>
              <w:jc w:val="center"/>
            </w:pPr>
            <w:r>
              <w:rPr>
                <w:rFonts w:ascii="STHeiti" w:hAnsi="STHeiti" w:eastAsia="STHeiti"/>
                <w:b/>
                <w:color w:val="FFFFFF"/>
                <w:sz w:val="18"/>
              </w:rPr>
              <w:t>代表能力</w:t>
            </w:r>
          </w:p>
        </w:tc>
      </w:tr>
      <w:tr>
        <w:tc>
          <w:tcPr>
            <w:tcW w:type="dxa" w:w="1728"/>
            <w:shd w:fill="FFFFFF"/>
            <w:tcMar>
              <w:top w:w="105" w:type="dxa"/>
              <w:start w:w="100" w:type="dxa"/>
              <w:bottom w:w="105" w:type="dxa"/>
              <w:end w:w="100" w:type="dxa"/>
            </w:tcMar>
            <w:tcBorders>
              <w:top w:val="single" w:sz="4" w:color="DDE3EC"/>
              <w:left w:val="single" w:sz="4" w:color="DDE3EC"/>
              <w:bottom w:val="single" w:sz="4" w:color="DDE3EC"/>
              <w:right w:val="single" w:sz="4" w:color="DDE3EC"/>
            </w:tcBorders>
          </w:tcPr>
          <w:p>
            <w:pPr>
              <w:spacing w:before="0" w:after="0" w:lineRule="auto" w:line="293"/>
              <w:ind w:left="0" w:right="0"/>
            </w:pPr>
            <w:r>
              <w:rPr>
                <w:rFonts w:ascii="STHeiti" w:hAnsi="STHeiti" w:eastAsia="STHeiti"/>
                <w:b w:val="0"/>
                <w:color w:val="121826"/>
                <w:sz w:val="18"/>
              </w:rPr>
              <w:t>体验层</w:t>
            </w:r>
          </w:p>
        </w:tc>
        <w:tc>
          <w:tcPr>
            <w:tcW w:type="dxa" w:w="3816"/>
            <w:shd w:fill="FFFFFF"/>
            <w:tcMar>
              <w:top w:w="105" w:type="dxa"/>
              <w:start w:w="100" w:type="dxa"/>
              <w:bottom w:w="105" w:type="dxa"/>
              <w:end w:w="100" w:type="dxa"/>
            </w:tcMar>
            <w:tcBorders>
              <w:top w:val="single" w:sz="4" w:color="DDE3EC"/>
              <w:left w:val="single" w:sz="4" w:color="DDE3EC"/>
              <w:bottom w:val="single" w:sz="4" w:color="DDE3EC"/>
              <w:right w:val="single" w:sz="4" w:color="DDE3EC"/>
            </w:tcBorders>
          </w:tcPr>
          <w:p>
            <w:pPr>
              <w:spacing w:before="0" w:after="0" w:lineRule="auto" w:line="293"/>
              <w:ind w:left="0" w:right="0"/>
            </w:pPr>
            <w:r>
              <w:rPr>
                <w:rFonts w:ascii="STHeiti" w:hAnsi="STHeiti" w:eastAsia="STHeiti"/>
                <w:b w:val="0"/>
                <w:color w:val="121826"/>
                <w:sz w:val="18"/>
              </w:rPr>
              <w:t>承接目标表达、确认、协作与任务完成后的资产展示</w:t>
            </w:r>
          </w:p>
        </w:tc>
        <w:tc>
          <w:tcPr>
            <w:tcW w:type="dxa" w:w="4032"/>
            <w:shd w:fill="FFFFFF"/>
            <w:tcMar>
              <w:top w:w="105" w:type="dxa"/>
              <w:start w:w="100" w:type="dxa"/>
              <w:bottom w:w="105" w:type="dxa"/>
              <w:end w:w="100" w:type="dxa"/>
            </w:tcMar>
            <w:tcBorders>
              <w:top w:val="single" w:sz="4" w:color="DDE3EC"/>
              <w:left w:val="single" w:sz="4" w:color="DDE3EC"/>
              <w:bottom w:val="single" w:sz="4" w:color="DDE3EC"/>
              <w:right w:val="single" w:sz="4" w:color="DDE3EC"/>
            </w:tcBorders>
          </w:tcPr>
          <w:p>
            <w:pPr>
              <w:spacing w:before="0" w:after="0" w:lineRule="auto" w:line="293"/>
              <w:ind w:left="0" w:right="0"/>
            </w:pPr>
            <w:r>
              <w:rPr>
                <w:rFonts w:ascii="STHeiti" w:hAnsi="STHeiti" w:eastAsia="STHeiti"/>
                <w:b w:val="0"/>
                <w:color w:val="121826"/>
                <w:sz w:val="18"/>
              </w:rPr>
              <w:t>对话、行程、投票、档案、回忆录</w:t>
            </w:r>
          </w:p>
        </w:tc>
      </w:tr>
      <w:tr>
        <w:tc>
          <w:tcPr>
            <w:tcW w:type="dxa" w:w="1728"/>
            <w:shd w:fill="F7F9FC"/>
            <w:tcMar>
              <w:top w:w="105" w:type="dxa"/>
              <w:start w:w="100" w:type="dxa"/>
              <w:bottom w:w="105" w:type="dxa"/>
              <w:end w:w="100" w:type="dxa"/>
            </w:tcMar>
            <w:tcBorders>
              <w:top w:val="single" w:sz="4" w:color="DDE3EC"/>
              <w:left w:val="single" w:sz="4" w:color="DDE3EC"/>
              <w:bottom w:val="single" w:sz="4" w:color="DDE3EC"/>
              <w:right w:val="single" w:sz="4" w:color="DDE3EC"/>
            </w:tcBorders>
          </w:tcPr>
          <w:p>
            <w:pPr>
              <w:spacing w:before="0" w:after="0" w:lineRule="auto" w:line="293"/>
              <w:ind w:left="0" w:right="0"/>
            </w:pPr>
            <w:r>
              <w:rPr>
                <w:rFonts w:ascii="STHeiti" w:hAnsi="STHeiti" w:eastAsia="STHeiti"/>
                <w:b w:val="0"/>
                <w:color w:val="121826"/>
                <w:sz w:val="18"/>
              </w:rPr>
              <w:t>规划智能层</w:t>
            </w:r>
          </w:p>
        </w:tc>
        <w:tc>
          <w:tcPr>
            <w:tcW w:type="dxa" w:w="3816"/>
            <w:shd w:fill="F7F9FC"/>
            <w:tcMar>
              <w:top w:w="105" w:type="dxa"/>
              <w:start w:w="100" w:type="dxa"/>
              <w:bottom w:w="105" w:type="dxa"/>
              <w:end w:w="100" w:type="dxa"/>
            </w:tcMar>
            <w:tcBorders>
              <w:top w:val="single" w:sz="4" w:color="DDE3EC"/>
              <w:left w:val="single" w:sz="4" w:color="DDE3EC"/>
              <w:bottom w:val="single" w:sz="4" w:color="DDE3EC"/>
              <w:right w:val="single" w:sz="4" w:color="DDE3EC"/>
            </w:tcBorders>
          </w:tcPr>
          <w:p>
            <w:pPr>
              <w:spacing w:before="0" w:after="0" w:lineRule="auto" w:line="293"/>
              <w:ind w:left="0" w:right="0"/>
            </w:pPr>
            <w:r>
              <w:rPr>
                <w:rFonts w:ascii="STHeiti" w:hAnsi="STHeiti" w:eastAsia="STHeiti"/>
                <w:b w:val="0"/>
                <w:color w:val="121826"/>
                <w:sz w:val="18"/>
              </w:rPr>
              <w:t>把模糊目标转化为约束满足的完整方案</w:t>
            </w:r>
          </w:p>
        </w:tc>
        <w:tc>
          <w:tcPr>
            <w:tcW w:type="dxa" w:w="4032"/>
            <w:shd w:fill="F7F9FC"/>
            <w:tcMar>
              <w:top w:w="105" w:type="dxa"/>
              <w:start w:w="100" w:type="dxa"/>
              <w:bottom w:w="105" w:type="dxa"/>
              <w:end w:w="100" w:type="dxa"/>
            </w:tcMar>
            <w:tcBorders>
              <w:top w:val="single" w:sz="4" w:color="DDE3EC"/>
              <w:left w:val="single" w:sz="4" w:color="DDE3EC"/>
              <w:bottom w:val="single" w:sz="4" w:color="DDE3EC"/>
              <w:right w:val="single" w:sz="4" w:color="DDE3EC"/>
            </w:tcBorders>
          </w:tcPr>
          <w:p>
            <w:pPr>
              <w:spacing w:before="0" w:after="0" w:lineRule="auto" w:line="293"/>
              <w:ind w:left="0" w:right="0"/>
            </w:pPr>
            <w:r>
              <w:rPr>
                <w:rFonts w:ascii="STHeiti" w:hAnsi="STHeiti" w:eastAsia="STHeiti"/>
                <w:b w:val="0"/>
                <w:color w:val="121826"/>
                <w:sz w:val="18"/>
              </w:rPr>
              <w:t>意图抽取、多 Agent、路线时间、方案校验</w:t>
            </w:r>
          </w:p>
        </w:tc>
      </w:tr>
      <w:tr>
        <w:tc>
          <w:tcPr>
            <w:tcW w:type="dxa" w:w="1728"/>
            <w:shd w:fill="FFFFFF"/>
            <w:tcMar>
              <w:top w:w="105" w:type="dxa"/>
              <w:start w:w="100" w:type="dxa"/>
              <w:bottom w:w="105" w:type="dxa"/>
              <w:end w:w="100" w:type="dxa"/>
            </w:tcMar>
            <w:tcBorders>
              <w:top w:val="single" w:sz="4" w:color="DDE3EC"/>
              <w:left w:val="single" w:sz="4" w:color="DDE3EC"/>
              <w:bottom w:val="single" w:sz="4" w:color="DDE3EC"/>
              <w:right w:val="single" w:sz="4" w:color="DDE3EC"/>
            </w:tcBorders>
          </w:tcPr>
          <w:p>
            <w:pPr>
              <w:spacing w:before="0" w:after="0" w:lineRule="auto" w:line="293"/>
              <w:ind w:left="0" w:right="0"/>
            </w:pPr>
            <w:r>
              <w:rPr>
                <w:rFonts w:ascii="STHeiti" w:hAnsi="STHeiti" w:eastAsia="STHeiti"/>
                <w:b w:val="0"/>
                <w:color w:val="121826"/>
                <w:sz w:val="18"/>
              </w:rPr>
              <w:t>执行 Agent 层</w:t>
            </w:r>
          </w:p>
        </w:tc>
        <w:tc>
          <w:tcPr>
            <w:tcW w:type="dxa" w:w="3816"/>
            <w:shd w:fill="FFFFFF"/>
            <w:tcMar>
              <w:top w:w="105" w:type="dxa"/>
              <w:start w:w="100" w:type="dxa"/>
              <w:bottom w:w="105" w:type="dxa"/>
              <w:end w:w="100" w:type="dxa"/>
            </w:tcMar>
            <w:tcBorders>
              <w:top w:val="single" w:sz="4" w:color="DDE3EC"/>
              <w:left w:val="single" w:sz="4" w:color="DDE3EC"/>
              <w:bottom w:val="single" w:sz="4" w:color="DDE3EC"/>
              <w:right w:val="single" w:sz="4" w:color="DDE3EC"/>
            </w:tcBorders>
          </w:tcPr>
          <w:p>
            <w:pPr>
              <w:spacing w:before="0" w:after="0" w:lineRule="auto" w:line="293"/>
              <w:ind w:left="0" w:right="0"/>
            </w:pPr>
            <w:r>
              <w:rPr>
                <w:rFonts w:ascii="STHeiti" w:hAnsi="STHeiti" w:eastAsia="STHeiti"/>
                <w:b w:val="0"/>
                <w:color w:val="121826"/>
                <w:sz w:val="18"/>
              </w:rPr>
              <w:t>把方案编译为工具调用任务图并持续回传进度</w:t>
            </w:r>
          </w:p>
        </w:tc>
        <w:tc>
          <w:tcPr>
            <w:tcW w:type="dxa" w:w="4032"/>
            <w:shd w:fill="FFFFFF"/>
            <w:tcMar>
              <w:top w:w="105" w:type="dxa"/>
              <w:start w:w="100" w:type="dxa"/>
              <w:bottom w:w="105" w:type="dxa"/>
              <w:end w:w="100" w:type="dxa"/>
            </w:tcMar>
            <w:tcBorders>
              <w:top w:val="single" w:sz="4" w:color="DDE3EC"/>
              <w:left w:val="single" w:sz="4" w:color="DDE3EC"/>
              <w:bottom w:val="single" w:sz="4" w:color="DDE3EC"/>
              <w:right w:val="single" w:sz="4" w:color="DDE3EC"/>
            </w:tcBorders>
          </w:tcPr>
          <w:p>
            <w:pPr>
              <w:spacing w:before="0" w:after="0" w:lineRule="auto" w:line="293"/>
              <w:ind w:left="0" w:right="0"/>
            </w:pPr>
            <w:r>
              <w:rPr>
                <w:rFonts w:ascii="STHeiti" w:hAnsi="STHeiti" w:eastAsia="STHeiti"/>
                <w:b w:val="0"/>
                <w:color w:val="121826"/>
                <w:sz w:val="18"/>
              </w:rPr>
              <w:t>Tool Catalog、DAG、并行执行、SSE</w:t>
            </w:r>
          </w:p>
        </w:tc>
      </w:tr>
      <w:tr>
        <w:tc>
          <w:tcPr>
            <w:tcW w:type="dxa" w:w="1728"/>
            <w:shd w:fill="F7F9FC"/>
            <w:tcMar>
              <w:top w:w="105" w:type="dxa"/>
              <w:start w:w="100" w:type="dxa"/>
              <w:bottom w:w="105" w:type="dxa"/>
              <w:end w:w="100" w:type="dxa"/>
            </w:tcMar>
            <w:tcBorders>
              <w:top w:val="single" w:sz="4" w:color="DDE3EC"/>
              <w:left w:val="single" w:sz="4" w:color="DDE3EC"/>
              <w:bottom w:val="single" w:sz="4" w:color="DDE3EC"/>
              <w:right w:val="single" w:sz="4" w:color="DDE3EC"/>
            </w:tcBorders>
          </w:tcPr>
          <w:p>
            <w:pPr>
              <w:spacing w:before="0" w:after="0" w:lineRule="auto" w:line="293"/>
              <w:ind w:left="0" w:right="0"/>
            </w:pPr>
            <w:r>
              <w:rPr>
                <w:rFonts w:ascii="STHeiti" w:hAnsi="STHeiti" w:eastAsia="STHeiti"/>
                <w:b w:val="0"/>
                <w:color w:val="121826"/>
                <w:sz w:val="18"/>
              </w:rPr>
              <w:t>记忆成长层</w:t>
            </w:r>
          </w:p>
        </w:tc>
        <w:tc>
          <w:tcPr>
            <w:tcW w:type="dxa" w:w="3816"/>
            <w:shd w:fill="F7F9FC"/>
            <w:tcMar>
              <w:top w:w="105" w:type="dxa"/>
              <w:start w:w="100" w:type="dxa"/>
              <w:bottom w:w="105" w:type="dxa"/>
              <w:end w:w="100" w:type="dxa"/>
            </w:tcMar>
            <w:tcBorders>
              <w:top w:val="single" w:sz="4" w:color="DDE3EC"/>
              <w:left w:val="single" w:sz="4" w:color="DDE3EC"/>
              <w:bottom w:val="single" w:sz="4" w:color="DDE3EC"/>
              <w:right w:val="single" w:sz="4" w:color="DDE3EC"/>
            </w:tcBorders>
          </w:tcPr>
          <w:p>
            <w:pPr>
              <w:spacing w:before="0" w:after="0" w:lineRule="auto" w:line="293"/>
              <w:ind w:left="0" w:right="0"/>
            </w:pPr>
            <w:r>
              <w:rPr>
                <w:rFonts w:ascii="STHeiti" w:hAnsi="STHeiti" w:eastAsia="STHeiti"/>
                <w:b w:val="0"/>
                <w:color w:val="121826"/>
                <w:sz w:val="18"/>
              </w:rPr>
              <w:t>把用户明确偏好与真实行为沉淀为长期上下文</w:t>
            </w:r>
          </w:p>
        </w:tc>
        <w:tc>
          <w:tcPr>
            <w:tcW w:type="dxa" w:w="4032"/>
            <w:shd w:fill="F7F9FC"/>
            <w:tcMar>
              <w:top w:w="105" w:type="dxa"/>
              <w:start w:w="100" w:type="dxa"/>
              <w:bottom w:w="105" w:type="dxa"/>
              <w:end w:w="100" w:type="dxa"/>
            </w:tcMar>
            <w:tcBorders>
              <w:top w:val="single" w:sz="4" w:color="DDE3EC"/>
              <w:left w:val="single" w:sz="4" w:color="DDE3EC"/>
              <w:bottom w:val="single" w:sz="4" w:color="DDE3EC"/>
              <w:right w:val="single" w:sz="4" w:color="DDE3EC"/>
            </w:tcBorders>
          </w:tcPr>
          <w:p>
            <w:pPr>
              <w:spacing w:before="0" w:after="0" w:lineRule="auto" w:line="293"/>
              <w:ind w:left="0" w:right="0"/>
            </w:pPr>
            <w:r>
              <w:rPr>
                <w:rFonts w:ascii="STHeiti" w:hAnsi="STHeiti" w:eastAsia="STHeiti"/>
                <w:b w:val="0"/>
                <w:color w:val="121826"/>
                <w:sz w:val="18"/>
              </w:rPr>
              <w:t>Travel DNA、统一画像、本地 RAG</w:t>
            </w:r>
          </w:p>
        </w:tc>
      </w:tr>
      <w:tr>
        <w:tc>
          <w:tcPr>
            <w:tcW w:type="dxa" w:w="1728"/>
            <w:shd w:fill="FFFFFF"/>
            <w:tcMar>
              <w:top w:w="105" w:type="dxa"/>
              <w:start w:w="100" w:type="dxa"/>
              <w:bottom w:w="105" w:type="dxa"/>
              <w:end w:w="100" w:type="dxa"/>
            </w:tcMar>
            <w:tcBorders>
              <w:top w:val="single" w:sz="4" w:color="DDE3EC"/>
              <w:left w:val="single" w:sz="4" w:color="DDE3EC"/>
              <w:bottom w:val="single" w:sz="4" w:color="DDE3EC"/>
              <w:right w:val="single" w:sz="4" w:color="DDE3EC"/>
            </w:tcBorders>
          </w:tcPr>
          <w:p>
            <w:pPr>
              <w:spacing w:before="0" w:after="0" w:lineRule="auto" w:line="293"/>
              <w:ind w:left="0" w:right="0"/>
            </w:pPr>
            <w:r>
              <w:rPr>
                <w:rFonts w:ascii="STHeiti" w:hAnsi="STHeiti" w:eastAsia="STHeiti"/>
                <w:b w:val="0"/>
                <w:color w:val="121826"/>
                <w:sz w:val="18"/>
              </w:rPr>
              <w:t>可靠性与数据层</w:t>
            </w:r>
          </w:p>
        </w:tc>
        <w:tc>
          <w:tcPr>
            <w:tcW w:type="dxa" w:w="3816"/>
            <w:shd w:fill="FFFFFF"/>
            <w:tcMar>
              <w:top w:w="105" w:type="dxa"/>
              <w:start w:w="100" w:type="dxa"/>
              <w:bottom w:w="105" w:type="dxa"/>
              <w:end w:w="100" w:type="dxa"/>
            </w:tcMar>
            <w:tcBorders>
              <w:top w:val="single" w:sz="4" w:color="DDE3EC"/>
              <w:left w:val="single" w:sz="4" w:color="DDE3EC"/>
              <w:bottom w:val="single" w:sz="4" w:color="DDE3EC"/>
              <w:right w:val="single" w:sz="4" w:color="DDE3EC"/>
            </w:tcBorders>
          </w:tcPr>
          <w:p>
            <w:pPr>
              <w:spacing w:before="0" w:after="0" w:lineRule="auto" w:line="293"/>
              <w:ind w:left="0" w:right="0"/>
            </w:pPr>
            <w:r>
              <w:rPr>
                <w:rFonts w:ascii="STHeiti" w:hAnsi="STHeiti" w:eastAsia="STHeiti"/>
                <w:b w:val="0"/>
                <w:color w:val="121826"/>
                <w:sz w:val="18"/>
              </w:rPr>
              <w:t>支撑真实服务波动、模型波动和存储异常下的稳定运行</w:t>
            </w:r>
          </w:p>
        </w:tc>
        <w:tc>
          <w:tcPr>
            <w:tcW w:type="dxa" w:w="4032"/>
            <w:shd w:fill="FFFFFF"/>
            <w:tcMar>
              <w:top w:w="105" w:type="dxa"/>
              <w:start w:w="100" w:type="dxa"/>
              <w:bottom w:w="105" w:type="dxa"/>
              <w:end w:w="100" w:type="dxa"/>
            </w:tcMar>
            <w:tcBorders>
              <w:top w:val="single" w:sz="4" w:color="DDE3EC"/>
              <w:left w:val="single" w:sz="4" w:color="DDE3EC"/>
              <w:bottom w:val="single" w:sz="4" w:color="DDE3EC"/>
              <w:right w:val="single" w:sz="4" w:color="DDE3EC"/>
            </w:tcBorders>
          </w:tcPr>
          <w:p>
            <w:pPr>
              <w:spacing w:before="0" w:after="0" w:lineRule="auto" w:line="293"/>
              <w:ind w:left="0" w:right="0"/>
            </w:pPr>
            <w:r>
              <w:rPr>
                <w:rFonts w:ascii="STHeiti" w:hAnsi="STHeiti" w:eastAsia="STHeiti"/>
                <w:b w:val="0"/>
                <w:color w:val="121826"/>
                <w:sz w:val="18"/>
              </w:rPr>
              <w:t>真实/Mock 双通道、模型级联、数据回退</w:t>
            </w:r>
          </w:p>
        </w:tc>
      </w:tr>
    </w:tbl>
    <w:p>
      <w:pPr>
        <w:spacing w:after="20"/>
      </w:pPr>
    </w:p>
    <w:p>
      <w:pPr>
        <w:spacing w:before="160" w:after="80" w:lineRule="auto" w:line="276"/>
        <w:ind w:left="0" w:right="0"/>
      </w:pPr>
      <w:r>
        <w:rPr>
          <w:rFonts w:ascii="STHeiti" w:hAnsi="STHeiti" w:eastAsia="STHeiti"/>
          <w:b/>
          <w:color w:val="2F6BFF"/>
          <w:sz w:val="25"/>
        </w:rPr>
        <w:t>3.2 技术实现概览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2430"/>
            <w:shd w:fill="EAF1FF"/>
            <w:tcMar>
              <w:top w:w="150" w:type="dxa"/>
              <w:start w:w="130" w:type="dxa"/>
              <w:bottom w:w="140" w:type="dxa"/>
              <w:end w:w="130" w:type="dxa"/>
            </w:tcMar>
            <w:tcBorders>
              <w:top w:val="single" w:sz="6" w:color="EAF1FF"/>
              <w:left w:val="single" w:sz="6" w:color="EAF1FF"/>
              <w:bottom w:val="single" w:sz="6" w:color="EAF1FF"/>
              <w:right w:val="single" w:sz="6" w:color="EAF1FF"/>
            </w:tcBorders>
            <w:vAlign w:val="center"/>
          </w:tcPr>
          <w:p>
            <w:pPr>
              <w:spacing w:before="0" w:after="80" w:lineRule="auto" w:line="264"/>
              <w:ind w:left="0" w:right="0"/>
              <w:jc w:val="center"/>
            </w:pPr>
            <w:r>
              <w:rPr>
                <w:rFonts w:ascii="STHeiti" w:hAnsi="STHeiti" w:eastAsia="STHeiti"/>
                <w:b/>
                <w:color w:val="2F6BFF"/>
                <w:sz w:val="22"/>
              </w:rPr>
              <w:t>前端体验</w:t>
            </w:r>
          </w:p>
          <w:p>
            <w:pPr>
              <w:spacing w:before="0" w:after="0" w:lineRule="auto" w:line="300"/>
              <w:ind w:left="0" w:right="0"/>
              <w:jc w:val="center"/>
            </w:pPr>
            <w:r>
              <w:rPr>
                <w:rFonts w:ascii="STHeiti" w:hAnsi="STHeiti" w:eastAsia="STHeiti"/>
                <w:b w:val="0"/>
                <w:color w:val="121826"/>
                <w:sz w:val="17"/>
              </w:rPr>
              <w:t>React 19 + TypeScript</w:t>
              <w:br/>
              <w:t>Zustand 状态管理</w:t>
            </w:r>
          </w:p>
        </w:tc>
        <w:tc>
          <w:tcPr>
            <w:tcW w:type="dxa" w:w="2430"/>
            <w:shd w:fill="EAF8F2"/>
            <w:tcMar>
              <w:top w:w="150" w:type="dxa"/>
              <w:start w:w="130" w:type="dxa"/>
              <w:bottom w:w="140" w:type="dxa"/>
              <w:end w:w="130" w:type="dxa"/>
            </w:tcMar>
            <w:tcBorders>
              <w:top w:val="single" w:sz="6" w:color="EAF8F2"/>
              <w:left w:val="single" w:sz="6" w:color="EAF8F2"/>
              <w:bottom w:val="single" w:sz="6" w:color="EAF8F2"/>
              <w:right w:val="single" w:sz="6" w:color="EAF8F2"/>
            </w:tcBorders>
            <w:vAlign w:val="center"/>
          </w:tcPr>
          <w:p>
            <w:pPr>
              <w:spacing w:before="0" w:after="80" w:lineRule="auto" w:line="264"/>
              <w:ind w:left="0" w:right="0"/>
              <w:jc w:val="center"/>
            </w:pPr>
            <w:r>
              <w:rPr>
                <w:rFonts w:ascii="STHeiti" w:hAnsi="STHeiti" w:eastAsia="STHeiti"/>
                <w:b/>
                <w:color w:val="20A77B"/>
                <w:sz w:val="22"/>
              </w:rPr>
              <w:t>服务编排</w:t>
            </w:r>
          </w:p>
          <w:p>
            <w:pPr>
              <w:spacing w:before="0" w:after="0" w:lineRule="auto" w:line="300"/>
              <w:ind w:left="0" w:right="0"/>
              <w:jc w:val="center"/>
            </w:pPr>
            <w:r>
              <w:rPr>
                <w:rFonts w:ascii="STHeiti" w:hAnsi="STHeiti" w:eastAsia="STHeiti"/>
                <w:b w:val="0"/>
                <w:color w:val="121826"/>
                <w:sz w:val="17"/>
              </w:rPr>
              <w:t>Express 服务层</w:t>
              <w:br/>
              <w:t>工具调用与动态调整</w:t>
            </w:r>
          </w:p>
        </w:tc>
        <w:tc>
          <w:tcPr>
            <w:tcW w:type="dxa" w:w="2430"/>
            <w:shd w:fill="F2EEFF"/>
            <w:tcMar>
              <w:top w:w="150" w:type="dxa"/>
              <w:start w:w="130" w:type="dxa"/>
              <w:bottom w:w="140" w:type="dxa"/>
              <w:end w:w="130" w:type="dxa"/>
            </w:tcMar>
            <w:tcBorders>
              <w:top w:val="single" w:sz="6" w:color="F2EEFF"/>
              <w:left w:val="single" w:sz="6" w:color="F2EEFF"/>
              <w:bottom w:val="single" w:sz="6" w:color="F2EEFF"/>
              <w:right w:val="single" w:sz="6" w:color="F2EEFF"/>
            </w:tcBorders>
            <w:vAlign w:val="center"/>
          </w:tcPr>
          <w:p>
            <w:pPr>
              <w:spacing w:before="0" w:after="80" w:lineRule="auto" w:line="264"/>
              <w:ind w:left="0" w:right="0"/>
              <w:jc w:val="center"/>
            </w:pPr>
            <w:r>
              <w:rPr>
                <w:rFonts w:ascii="STHeiti" w:hAnsi="STHeiti" w:eastAsia="STHeiti"/>
                <w:b/>
                <w:color w:val="7257D9"/>
                <w:sz w:val="22"/>
              </w:rPr>
              <w:t>数据持久化</w:t>
            </w:r>
          </w:p>
          <w:p>
            <w:pPr>
              <w:spacing w:before="0" w:after="0" w:lineRule="auto" w:line="300"/>
              <w:ind w:left="0" w:right="0"/>
              <w:jc w:val="center"/>
            </w:pPr>
            <w:r>
              <w:rPr>
                <w:rFonts w:ascii="STHeiti" w:hAnsi="STHeiti" w:eastAsia="STHeiti"/>
                <w:b w:val="0"/>
                <w:color w:val="121826"/>
                <w:sz w:val="17"/>
              </w:rPr>
              <w:t>SQLite 主存储</w:t>
              <w:br/>
              <w:t>JSON 回退机制</w:t>
            </w:r>
          </w:p>
        </w:tc>
        <w:tc>
          <w:tcPr>
            <w:tcW w:type="dxa" w:w="2430"/>
            <w:shd w:fill="FFF7D6"/>
            <w:tcMar>
              <w:top w:w="150" w:type="dxa"/>
              <w:start w:w="130" w:type="dxa"/>
              <w:bottom w:w="140" w:type="dxa"/>
              <w:end w:w="130" w:type="dxa"/>
            </w:tcMar>
            <w:tcBorders>
              <w:top w:val="single" w:sz="6" w:color="FFF7D6"/>
              <w:left w:val="single" w:sz="6" w:color="FFF7D6"/>
              <w:bottom w:val="single" w:sz="6" w:color="FFF7D6"/>
              <w:right w:val="single" w:sz="6" w:color="FFF7D6"/>
            </w:tcBorders>
            <w:vAlign w:val="center"/>
          </w:tcPr>
          <w:p>
            <w:pPr>
              <w:spacing w:before="0" w:after="80" w:lineRule="auto" w:line="264"/>
              <w:ind w:left="0" w:right="0"/>
              <w:jc w:val="center"/>
            </w:pPr>
            <w:r>
              <w:rPr>
                <w:rFonts w:ascii="STHeiti" w:hAnsi="STHeiti" w:eastAsia="STHeiti"/>
                <w:b/>
                <w:color w:val="A87900"/>
                <w:sz w:val="22"/>
              </w:rPr>
              <w:t>AI 与地图</w:t>
            </w:r>
          </w:p>
          <w:p>
            <w:pPr>
              <w:spacing w:before="0" w:after="0" w:lineRule="auto" w:line="300"/>
              <w:ind w:left="0" w:right="0"/>
              <w:jc w:val="center"/>
            </w:pPr>
            <w:r>
              <w:rPr>
                <w:rFonts w:ascii="STHeiti" w:hAnsi="STHeiti" w:eastAsia="STHeiti"/>
                <w:b w:val="0"/>
                <w:color w:val="121826"/>
                <w:sz w:val="17"/>
              </w:rPr>
              <w:t>DashScope / LongCat</w:t>
              <w:br/>
              <w:t>高德地图与本地服务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10166"/>
            <w:shd w:fill="F7F9FC"/>
            <w:tcMar>
              <w:top w:w="130" w:type="dxa"/>
              <w:start w:w="180" w:type="dxa"/>
              <w:bottom w:w="130" w:type="dxa"/>
              <w:end w:w="180" w:type="dxa"/>
            </w:tcMar>
            <w:tcBorders>
              <w:top w:val="single" w:sz="10" w:color="2F6BFF"/>
              <w:left w:val="single" w:sz="10" w:color="2F6BFF"/>
              <w:bottom w:val="single" w:sz="10" w:color="2F6BFF"/>
              <w:right w:val="single" w:sz="10" w:color="2F6BFF"/>
            </w:tcBorders>
          </w:tcPr>
          <w:p>
            <w:pPr>
              <w:spacing w:before="0" w:after="60" w:lineRule="auto" w:line="276"/>
              <w:ind w:left="0" w:right="0"/>
            </w:pPr>
            <w:r>
              <w:rPr>
                <w:rFonts w:ascii="STHeiti" w:hAnsi="STHeiti" w:eastAsia="STHeiti"/>
                <w:b/>
                <w:color w:val="2F6BFF"/>
                <w:sz w:val="22"/>
              </w:rPr>
              <w:t>设计原则</w:t>
            </w:r>
          </w:p>
          <w:p>
            <w:pPr>
              <w:spacing w:before="0" w:after="0" w:lineRule="auto" w:line="312"/>
              <w:ind w:left="0" w:right="0"/>
            </w:pPr>
            <w:r>
              <w:rPr>
                <w:rFonts w:ascii="STHeiti" w:hAnsi="STHeiti" w:eastAsia="STHeiti"/>
                <w:b w:val="0"/>
                <w:color w:val="121826"/>
                <w:sz w:val="20"/>
              </w:rPr>
              <w:t>模型负责理解、推理与生成，规则负责校验与兜底，工具负责执行真实动作，数据层负责让每次使用成为下一次规划的可靠上下文。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spacing w:before="40" w:after="100" w:lineRule="auto" w:line="264"/>
        <w:ind w:left="0" w:right="0"/>
      </w:pPr>
      <w:r>
        <w:rPr>
          <w:rFonts w:ascii="Aptos" w:hAnsi="Aptos" w:eastAsia="Aptos"/>
          <w:b/>
          <w:color w:val="2F6BFF"/>
          <w:sz w:val="34"/>
        </w:rPr>
        <w:t xml:space="preserve">04  </w:t>
      </w:r>
      <w:r>
        <w:rPr>
          <w:rFonts w:ascii="STHeiti" w:hAnsi="STHeiti" w:eastAsia="STHeiti"/>
          <w:b/>
          <w:color w:val="121826"/>
          <w:sz w:val="34"/>
        </w:rPr>
        <w:t>规划引擎：从推荐列表到约束满足</w:t>
      </w:r>
    </w:p>
    <w:p>
      <w:pPr>
        <w:spacing w:before="0" w:after="200" w:lineRule="auto" w:line="300"/>
        <w:ind w:left="0" w:right="0"/>
      </w:pPr>
      <w:r>
        <w:rPr>
          <w:rFonts w:ascii="STHeiti" w:hAnsi="STHeiti" w:eastAsia="STHeiti"/>
          <w:b w:val="0"/>
          <w:color w:val="667085"/>
          <w:sz w:val="20"/>
        </w:rPr>
        <w:t>规划质量的关键不是地点数量，而是能否形成一条时间、路线、预算和人群都合理的完整链路。</w:t>
      </w:r>
    </w:p>
    <w:p>
      <w:pPr>
        <w:spacing w:before="60" w:after="80" w:lineRule="auto" w:line="240"/>
        <w:ind w:left="0" w:right="0"/>
        <w:jc w:val="center"/>
      </w:pPr>
      <w:r>
        <w:drawing>
          <wp:inline xmlns:a="http://schemas.openxmlformats.org/drawingml/2006/main" xmlns:pic="http://schemas.openxmlformats.org/drawingml/2006/picture">
            <wp:extent cx="6263640" cy="34798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anning-engin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3479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 w:lineRule="auto" w:line="264"/>
        <w:ind w:left="0" w:right="0"/>
        <w:jc w:val="center"/>
      </w:pPr>
      <w:r>
        <w:rPr>
          <w:rFonts w:ascii="STHeiti" w:hAnsi="STHeiti" w:eastAsia="STHeiti"/>
          <w:b w:val="0"/>
          <w:color w:val="667085"/>
          <w:sz w:val="17"/>
        </w:rPr>
        <w:t>图 4：约束优先的多 Agent 规划流程</w:t>
      </w:r>
    </w:p>
    <w:p>
      <w:pPr>
        <w:spacing w:before="160" w:after="80" w:lineRule="auto" w:line="276"/>
        <w:ind w:left="0" w:right="0"/>
      </w:pPr>
      <w:r>
        <w:rPr>
          <w:rFonts w:ascii="STHeiti" w:hAnsi="STHeiti" w:eastAsia="STHeiti"/>
          <w:b/>
          <w:color w:val="2F6BFF"/>
          <w:sz w:val="25"/>
        </w:rPr>
        <w:t>4.1 多 Agent 并行感知与策略合成</w:t>
      </w:r>
    </w:p>
    <w:p>
      <w:pPr>
        <w:spacing w:before="0" w:after="120" w:lineRule="auto" w:line="331"/>
        <w:ind w:left="0" w:right="0"/>
      </w:pPr>
      <w:r>
        <w:rPr>
          <w:rFonts w:ascii="STHeiti" w:hAnsi="STHeiti" w:eastAsia="STHeiti"/>
          <w:b w:val="0"/>
          <w:color w:val="121826"/>
          <w:sz w:val="21"/>
        </w:rPr>
        <w:t>Place Agent 与 Weather Agent 并行获取地点候选和环境信号，Strategy Agent 在此基础上完成动态时间分配、路线优化与多约束求解，最终由合成与校验流程输出完整方案。</w:t>
      </w:r>
    </w:p>
    <w:p>
      <w:pPr>
        <w:spacing w:before="160" w:after="80" w:lineRule="auto" w:line="276"/>
        <w:ind w:left="0" w:right="0"/>
      </w:pPr>
      <w:r>
        <w:rPr>
          <w:rFonts w:ascii="STHeiti" w:hAnsi="STHeiti" w:eastAsia="STHeiti"/>
          <w:b/>
          <w:color w:val="2F6BFF"/>
          <w:sz w:val="25"/>
        </w:rPr>
        <w:t>4.2 约束不是标签，而是规划变量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1656"/>
            <w:shd w:fill="2F6BFF"/>
            <w:tcMar>
              <w:top w:w="110" w:type="dxa"/>
              <w:start w:w="100" w:type="dxa"/>
              <w:bottom w:w="110" w:type="dxa"/>
              <w:end w:w="100" w:type="dxa"/>
            </w:tcMar>
            <w:tcBorders>
              <w:top w:val="single" w:sz="6" w:color="2F6BFF"/>
              <w:left w:val="single" w:sz="6" w:color="FFFFFF"/>
              <w:bottom w:val="single" w:sz="6" w:color="2F6BFF"/>
              <w:right w:val="single" w:sz="6" w:color="FFFFFF"/>
            </w:tcBorders>
          </w:tcPr>
          <w:p>
            <w:pPr>
              <w:spacing w:before="0" w:after="0" w:lineRule="auto" w:line="264"/>
              <w:ind w:left="0" w:right="0"/>
              <w:jc w:val="center"/>
            </w:pPr>
            <w:r>
              <w:rPr>
                <w:rFonts w:ascii="STHeiti" w:hAnsi="STHeiti" w:eastAsia="STHeiti"/>
                <w:b/>
                <w:color w:val="FFFFFF"/>
                <w:sz w:val="18"/>
              </w:rPr>
              <w:t>约束类型</w:t>
            </w:r>
          </w:p>
        </w:tc>
        <w:tc>
          <w:tcPr>
            <w:tcW w:type="dxa" w:w="3528"/>
            <w:shd w:fill="2F6BFF"/>
            <w:tcMar>
              <w:top w:w="110" w:type="dxa"/>
              <w:start w:w="100" w:type="dxa"/>
              <w:bottom w:w="110" w:type="dxa"/>
              <w:end w:w="100" w:type="dxa"/>
            </w:tcMar>
            <w:tcBorders>
              <w:top w:val="single" w:sz="6" w:color="2F6BFF"/>
              <w:left w:val="single" w:sz="6" w:color="FFFFFF"/>
              <w:bottom w:val="single" w:sz="6" w:color="2F6BFF"/>
              <w:right w:val="single" w:sz="6" w:color="FFFFFF"/>
            </w:tcBorders>
          </w:tcPr>
          <w:p>
            <w:pPr>
              <w:spacing w:before="0" w:after="0" w:lineRule="auto" w:line="264"/>
              <w:ind w:left="0" w:right="0"/>
              <w:jc w:val="center"/>
            </w:pPr>
            <w:r>
              <w:rPr>
                <w:rFonts w:ascii="STHeiti" w:hAnsi="STHeiti" w:eastAsia="STHeiti"/>
                <w:b/>
                <w:color w:val="FFFFFF"/>
                <w:sz w:val="18"/>
              </w:rPr>
              <w:t>示例</w:t>
            </w:r>
          </w:p>
        </w:tc>
        <w:tc>
          <w:tcPr>
            <w:tcW w:type="dxa" w:w="4392"/>
            <w:shd w:fill="2F6BFF"/>
            <w:tcMar>
              <w:top w:w="110" w:type="dxa"/>
              <w:start w:w="100" w:type="dxa"/>
              <w:bottom w:w="110" w:type="dxa"/>
              <w:end w:w="100" w:type="dxa"/>
            </w:tcMar>
            <w:tcBorders>
              <w:top w:val="single" w:sz="6" w:color="2F6BFF"/>
              <w:left w:val="single" w:sz="6" w:color="FFFFFF"/>
              <w:bottom w:val="single" w:sz="6" w:color="2F6BFF"/>
              <w:right w:val="single" w:sz="6" w:color="FFFFFF"/>
            </w:tcBorders>
          </w:tcPr>
          <w:p>
            <w:pPr>
              <w:spacing w:before="0" w:after="0" w:lineRule="auto" w:line="264"/>
              <w:ind w:left="0" w:right="0"/>
              <w:jc w:val="center"/>
            </w:pPr>
            <w:r>
              <w:rPr>
                <w:rFonts w:ascii="STHeiti" w:hAnsi="STHeiti" w:eastAsia="STHeiti"/>
                <w:b/>
                <w:color w:val="FFFFFF"/>
                <w:sz w:val="18"/>
              </w:rPr>
              <w:t>规划处理</w:t>
            </w:r>
          </w:p>
        </w:tc>
      </w:tr>
      <w:tr>
        <w:tc>
          <w:tcPr>
            <w:tcW w:type="dxa" w:w="1656"/>
            <w:shd w:fill="FFFFFF"/>
            <w:tcMar>
              <w:top w:w="105" w:type="dxa"/>
              <w:start w:w="100" w:type="dxa"/>
              <w:bottom w:w="105" w:type="dxa"/>
              <w:end w:w="100" w:type="dxa"/>
            </w:tcMar>
            <w:tcBorders>
              <w:top w:val="single" w:sz="4" w:color="DDE3EC"/>
              <w:left w:val="single" w:sz="4" w:color="DDE3EC"/>
              <w:bottom w:val="single" w:sz="4" w:color="DDE3EC"/>
              <w:right w:val="single" w:sz="4" w:color="DDE3EC"/>
            </w:tcBorders>
          </w:tcPr>
          <w:p>
            <w:pPr>
              <w:spacing w:before="0" w:after="0" w:lineRule="auto" w:line="293"/>
              <w:ind w:left="0" w:right="0"/>
            </w:pPr>
            <w:r>
              <w:rPr>
                <w:rFonts w:ascii="STHeiti" w:hAnsi="STHeiti" w:eastAsia="STHeiti"/>
                <w:b w:val="0"/>
                <w:color w:val="121826"/>
                <w:sz w:val="18"/>
              </w:rPr>
              <w:t>人群约束</w:t>
            </w:r>
          </w:p>
        </w:tc>
        <w:tc>
          <w:tcPr>
            <w:tcW w:type="dxa" w:w="3528"/>
            <w:shd w:fill="FFFFFF"/>
            <w:tcMar>
              <w:top w:w="105" w:type="dxa"/>
              <w:start w:w="100" w:type="dxa"/>
              <w:bottom w:w="105" w:type="dxa"/>
              <w:end w:w="100" w:type="dxa"/>
            </w:tcMar>
            <w:tcBorders>
              <w:top w:val="single" w:sz="4" w:color="DDE3EC"/>
              <w:left w:val="single" w:sz="4" w:color="DDE3EC"/>
              <w:bottom w:val="single" w:sz="4" w:color="DDE3EC"/>
              <w:right w:val="single" w:sz="4" w:color="DDE3EC"/>
            </w:tcBorders>
          </w:tcPr>
          <w:p>
            <w:pPr>
              <w:spacing w:before="0" w:after="0" w:lineRule="auto" w:line="293"/>
              <w:ind w:left="0" w:right="0"/>
            </w:pPr>
            <w:r>
              <w:rPr>
                <w:rFonts w:ascii="STHeiti" w:hAnsi="STHeiti" w:eastAsia="STHeiti"/>
                <w:b w:val="0"/>
                <w:color w:val="121826"/>
                <w:sz w:val="18"/>
              </w:rPr>
              <w:t>孩子 5 岁、长辈行动不便、朋友多人聚会</w:t>
            </w:r>
          </w:p>
        </w:tc>
        <w:tc>
          <w:tcPr>
            <w:tcW w:type="dxa" w:w="4392"/>
            <w:shd w:fill="FFFFFF"/>
            <w:tcMar>
              <w:top w:w="105" w:type="dxa"/>
              <w:start w:w="100" w:type="dxa"/>
              <w:bottom w:w="105" w:type="dxa"/>
              <w:end w:w="100" w:type="dxa"/>
            </w:tcMar>
            <w:tcBorders>
              <w:top w:val="single" w:sz="4" w:color="DDE3EC"/>
              <w:left w:val="single" w:sz="4" w:color="DDE3EC"/>
              <w:bottom w:val="single" w:sz="4" w:color="DDE3EC"/>
              <w:right w:val="single" w:sz="4" w:color="DDE3EC"/>
            </w:tcBorders>
          </w:tcPr>
          <w:p>
            <w:pPr>
              <w:spacing w:before="0" w:after="0" w:lineRule="auto" w:line="293"/>
              <w:ind w:left="0" w:right="0"/>
            </w:pPr>
            <w:r>
              <w:rPr>
                <w:rFonts w:ascii="STHeiti" w:hAnsi="STHeiti" w:eastAsia="STHeiti"/>
                <w:b w:val="0"/>
                <w:color w:val="121826"/>
                <w:sz w:val="18"/>
              </w:rPr>
              <w:t>调整步行强度、活动类型、休息与用餐节奏</w:t>
            </w:r>
          </w:p>
        </w:tc>
      </w:tr>
      <w:tr>
        <w:tc>
          <w:tcPr>
            <w:tcW w:type="dxa" w:w="1656"/>
            <w:shd w:fill="F7F9FC"/>
            <w:tcMar>
              <w:top w:w="105" w:type="dxa"/>
              <w:start w:w="100" w:type="dxa"/>
              <w:bottom w:w="105" w:type="dxa"/>
              <w:end w:w="100" w:type="dxa"/>
            </w:tcMar>
            <w:tcBorders>
              <w:top w:val="single" w:sz="4" w:color="DDE3EC"/>
              <w:left w:val="single" w:sz="4" w:color="DDE3EC"/>
              <w:bottom w:val="single" w:sz="4" w:color="DDE3EC"/>
              <w:right w:val="single" w:sz="4" w:color="DDE3EC"/>
            </w:tcBorders>
          </w:tcPr>
          <w:p>
            <w:pPr>
              <w:spacing w:before="0" w:after="0" w:lineRule="auto" w:line="293"/>
              <w:ind w:left="0" w:right="0"/>
            </w:pPr>
            <w:r>
              <w:rPr>
                <w:rFonts w:ascii="STHeiti" w:hAnsi="STHeiti" w:eastAsia="STHeiti"/>
                <w:b w:val="0"/>
                <w:color w:val="121826"/>
                <w:sz w:val="18"/>
              </w:rPr>
              <w:t>偏好与避雷</w:t>
            </w:r>
          </w:p>
        </w:tc>
        <w:tc>
          <w:tcPr>
            <w:tcW w:type="dxa" w:w="3528"/>
            <w:shd w:fill="F7F9FC"/>
            <w:tcMar>
              <w:top w:w="105" w:type="dxa"/>
              <w:start w:w="100" w:type="dxa"/>
              <w:bottom w:w="105" w:type="dxa"/>
              <w:end w:w="100" w:type="dxa"/>
            </w:tcMar>
            <w:tcBorders>
              <w:top w:val="single" w:sz="4" w:color="DDE3EC"/>
              <w:left w:val="single" w:sz="4" w:color="DDE3EC"/>
              <w:bottom w:val="single" w:sz="4" w:color="DDE3EC"/>
              <w:right w:val="single" w:sz="4" w:color="DDE3EC"/>
            </w:tcBorders>
          </w:tcPr>
          <w:p>
            <w:pPr>
              <w:spacing w:before="0" w:after="0" w:lineRule="auto" w:line="293"/>
              <w:ind w:left="0" w:right="0"/>
            </w:pPr>
            <w:r>
              <w:rPr>
                <w:rFonts w:ascii="STHeiti" w:hAnsi="STHeiti" w:eastAsia="STHeiti"/>
                <w:b w:val="0"/>
                <w:color w:val="121826"/>
                <w:sz w:val="18"/>
              </w:rPr>
              <w:t>减脂、饮食禁忌、喜欢展览、避免拥挤</w:t>
            </w:r>
          </w:p>
        </w:tc>
        <w:tc>
          <w:tcPr>
            <w:tcW w:type="dxa" w:w="4392"/>
            <w:shd w:fill="F7F9FC"/>
            <w:tcMar>
              <w:top w:w="105" w:type="dxa"/>
              <w:start w:w="100" w:type="dxa"/>
              <w:bottom w:w="105" w:type="dxa"/>
              <w:end w:w="100" w:type="dxa"/>
            </w:tcMar>
            <w:tcBorders>
              <w:top w:val="single" w:sz="4" w:color="DDE3EC"/>
              <w:left w:val="single" w:sz="4" w:color="DDE3EC"/>
              <w:bottom w:val="single" w:sz="4" w:color="DDE3EC"/>
              <w:right w:val="single" w:sz="4" w:color="DDE3EC"/>
            </w:tcBorders>
          </w:tcPr>
          <w:p>
            <w:pPr>
              <w:spacing w:before="0" w:after="0" w:lineRule="auto" w:line="293"/>
              <w:ind w:left="0" w:right="0"/>
            </w:pPr>
            <w:r>
              <w:rPr>
                <w:rFonts w:ascii="STHeiti" w:hAnsi="STHeiti" w:eastAsia="STHeiti"/>
                <w:b w:val="0"/>
                <w:color w:val="121826"/>
                <w:sz w:val="18"/>
              </w:rPr>
              <w:t>候选排序、餐厅筛选、活动替换</w:t>
            </w:r>
          </w:p>
        </w:tc>
      </w:tr>
      <w:tr>
        <w:tc>
          <w:tcPr>
            <w:tcW w:type="dxa" w:w="1656"/>
            <w:shd w:fill="FFFFFF"/>
            <w:tcMar>
              <w:top w:w="105" w:type="dxa"/>
              <w:start w:w="100" w:type="dxa"/>
              <w:bottom w:w="105" w:type="dxa"/>
              <w:end w:w="100" w:type="dxa"/>
            </w:tcMar>
            <w:tcBorders>
              <w:top w:val="single" w:sz="4" w:color="DDE3EC"/>
              <w:left w:val="single" w:sz="4" w:color="DDE3EC"/>
              <w:bottom w:val="single" w:sz="4" w:color="DDE3EC"/>
              <w:right w:val="single" w:sz="4" w:color="DDE3EC"/>
            </w:tcBorders>
          </w:tcPr>
          <w:p>
            <w:pPr>
              <w:spacing w:before="0" w:after="0" w:lineRule="auto" w:line="293"/>
              <w:ind w:left="0" w:right="0"/>
            </w:pPr>
            <w:r>
              <w:rPr>
                <w:rFonts w:ascii="STHeiti" w:hAnsi="STHeiti" w:eastAsia="STHeiti"/>
                <w:b w:val="0"/>
                <w:color w:val="121826"/>
                <w:sz w:val="18"/>
              </w:rPr>
              <w:t>时间与路线</w:t>
            </w:r>
          </w:p>
        </w:tc>
        <w:tc>
          <w:tcPr>
            <w:tcW w:type="dxa" w:w="3528"/>
            <w:shd w:fill="FFFFFF"/>
            <w:tcMar>
              <w:top w:w="105" w:type="dxa"/>
              <w:start w:w="100" w:type="dxa"/>
              <w:bottom w:w="105" w:type="dxa"/>
              <w:end w:w="100" w:type="dxa"/>
            </w:tcMar>
            <w:tcBorders>
              <w:top w:val="single" w:sz="4" w:color="DDE3EC"/>
              <w:left w:val="single" w:sz="4" w:color="DDE3EC"/>
              <w:bottom w:val="single" w:sz="4" w:color="DDE3EC"/>
              <w:right w:val="single" w:sz="4" w:color="DDE3EC"/>
            </w:tcBorders>
          </w:tcPr>
          <w:p>
            <w:pPr>
              <w:spacing w:before="0" w:after="0" w:lineRule="auto" w:line="293"/>
              <w:ind w:left="0" w:right="0"/>
            </w:pPr>
            <w:r>
              <w:rPr>
                <w:rFonts w:ascii="STHeiti" w:hAnsi="STHeiti" w:eastAsia="STHeiti"/>
                <w:b w:val="0"/>
                <w:color w:val="121826"/>
                <w:sz w:val="18"/>
              </w:rPr>
              <w:t>下午 4–6 小时、不可离家太远</w:t>
            </w:r>
          </w:p>
        </w:tc>
        <w:tc>
          <w:tcPr>
            <w:tcW w:type="dxa" w:w="4392"/>
            <w:shd w:fill="FFFFFF"/>
            <w:tcMar>
              <w:top w:w="105" w:type="dxa"/>
              <w:start w:w="100" w:type="dxa"/>
              <w:bottom w:w="105" w:type="dxa"/>
              <w:end w:w="100" w:type="dxa"/>
            </w:tcMar>
            <w:tcBorders>
              <w:top w:val="single" w:sz="4" w:color="DDE3EC"/>
              <w:left w:val="single" w:sz="4" w:color="DDE3EC"/>
              <w:bottom w:val="single" w:sz="4" w:color="DDE3EC"/>
              <w:right w:val="single" w:sz="4" w:color="DDE3EC"/>
            </w:tcBorders>
          </w:tcPr>
          <w:p>
            <w:pPr>
              <w:spacing w:before="0" w:after="0" w:lineRule="auto" w:line="293"/>
              <w:ind w:left="0" w:right="0"/>
            </w:pPr>
            <w:r>
              <w:rPr>
                <w:rFonts w:ascii="STHeiti" w:hAnsi="STHeiti" w:eastAsia="STHeiti"/>
                <w:b w:val="0"/>
                <w:color w:val="121826"/>
                <w:sz w:val="18"/>
              </w:rPr>
              <w:t>动态时间分配、真实路线衔接、窗口校验</w:t>
            </w:r>
          </w:p>
        </w:tc>
      </w:tr>
      <w:tr>
        <w:tc>
          <w:tcPr>
            <w:tcW w:type="dxa" w:w="1656"/>
            <w:shd w:fill="F7F9FC"/>
            <w:tcMar>
              <w:top w:w="105" w:type="dxa"/>
              <w:start w:w="100" w:type="dxa"/>
              <w:bottom w:w="105" w:type="dxa"/>
              <w:end w:w="100" w:type="dxa"/>
            </w:tcMar>
            <w:tcBorders>
              <w:top w:val="single" w:sz="4" w:color="DDE3EC"/>
              <w:left w:val="single" w:sz="4" w:color="DDE3EC"/>
              <w:bottom w:val="single" w:sz="4" w:color="DDE3EC"/>
              <w:right w:val="single" w:sz="4" w:color="DDE3EC"/>
            </w:tcBorders>
          </w:tcPr>
          <w:p>
            <w:pPr>
              <w:spacing w:before="0" w:after="0" w:lineRule="auto" w:line="293"/>
              <w:ind w:left="0" w:right="0"/>
            </w:pPr>
            <w:r>
              <w:rPr>
                <w:rFonts w:ascii="STHeiti" w:hAnsi="STHeiti" w:eastAsia="STHeiti"/>
                <w:b w:val="0"/>
                <w:color w:val="121826"/>
                <w:sz w:val="18"/>
              </w:rPr>
              <w:t>预算约束</w:t>
            </w:r>
          </w:p>
        </w:tc>
        <w:tc>
          <w:tcPr>
            <w:tcW w:type="dxa" w:w="3528"/>
            <w:shd w:fill="F7F9FC"/>
            <w:tcMar>
              <w:top w:w="105" w:type="dxa"/>
              <w:start w:w="100" w:type="dxa"/>
              <w:bottom w:w="105" w:type="dxa"/>
              <w:end w:w="100" w:type="dxa"/>
            </w:tcMar>
            <w:tcBorders>
              <w:top w:val="single" w:sz="4" w:color="DDE3EC"/>
              <w:left w:val="single" w:sz="4" w:color="DDE3EC"/>
              <w:bottom w:val="single" w:sz="4" w:color="DDE3EC"/>
              <w:right w:val="single" w:sz="4" w:color="DDE3EC"/>
            </w:tcBorders>
          </w:tcPr>
          <w:p>
            <w:pPr>
              <w:spacing w:before="0" w:after="0" w:lineRule="auto" w:line="293"/>
              <w:ind w:left="0" w:right="0"/>
            </w:pPr>
            <w:r>
              <w:rPr>
                <w:rFonts w:ascii="STHeiti" w:hAnsi="STHeiti" w:eastAsia="STHeiti"/>
                <w:b w:val="0"/>
                <w:color w:val="121826"/>
                <w:sz w:val="18"/>
              </w:rPr>
              <w:t>经济 / 平衡 / 品质版本</w:t>
            </w:r>
          </w:p>
        </w:tc>
        <w:tc>
          <w:tcPr>
            <w:tcW w:type="dxa" w:w="4392"/>
            <w:shd w:fill="F7F9FC"/>
            <w:tcMar>
              <w:top w:w="105" w:type="dxa"/>
              <w:start w:w="100" w:type="dxa"/>
              <w:bottom w:w="105" w:type="dxa"/>
              <w:end w:w="100" w:type="dxa"/>
            </w:tcMar>
            <w:tcBorders>
              <w:top w:val="single" w:sz="4" w:color="DDE3EC"/>
              <w:left w:val="single" w:sz="4" w:color="DDE3EC"/>
              <w:bottom w:val="single" w:sz="4" w:color="DDE3EC"/>
              <w:right w:val="single" w:sz="4" w:color="DDE3EC"/>
            </w:tcBorders>
          </w:tcPr>
          <w:p>
            <w:pPr>
              <w:spacing w:before="0" w:after="0" w:lineRule="auto" w:line="293"/>
              <w:ind w:left="0" w:right="0"/>
            </w:pPr>
            <w:r>
              <w:rPr>
                <w:rFonts w:ascii="STHeiti" w:hAnsi="STHeiti" w:eastAsia="STHeiti"/>
                <w:b w:val="0"/>
                <w:color w:val="121826"/>
                <w:sz w:val="18"/>
              </w:rPr>
              <w:t>生成差异化方案并检查候选重叠</w:t>
            </w:r>
          </w:p>
        </w:tc>
      </w:tr>
      <w:tr>
        <w:tc>
          <w:tcPr>
            <w:tcW w:type="dxa" w:w="1656"/>
            <w:shd w:fill="FFFFFF"/>
            <w:tcMar>
              <w:top w:w="105" w:type="dxa"/>
              <w:start w:w="100" w:type="dxa"/>
              <w:bottom w:w="105" w:type="dxa"/>
              <w:end w:w="100" w:type="dxa"/>
            </w:tcMar>
            <w:tcBorders>
              <w:top w:val="single" w:sz="4" w:color="DDE3EC"/>
              <w:left w:val="single" w:sz="4" w:color="DDE3EC"/>
              <w:bottom w:val="single" w:sz="4" w:color="DDE3EC"/>
              <w:right w:val="single" w:sz="4" w:color="DDE3EC"/>
            </w:tcBorders>
          </w:tcPr>
          <w:p>
            <w:pPr>
              <w:spacing w:before="0" w:after="0" w:lineRule="auto" w:line="293"/>
              <w:ind w:left="0" w:right="0"/>
            </w:pPr>
            <w:r>
              <w:rPr>
                <w:rFonts w:ascii="STHeiti" w:hAnsi="STHeiti" w:eastAsia="STHeiti"/>
                <w:b w:val="0"/>
                <w:color w:val="121826"/>
                <w:sz w:val="18"/>
              </w:rPr>
              <w:t>协作约束</w:t>
            </w:r>
          </w:p>
        </w:tc>
        <w:tc>
          <w:tcPr>
            <w:tcW w:type="dxa" w:w="3528"/>
            <w:shd w:fill="FFFFFF"/>
            <w:tcMar>
              <w:top w:w="105" w:type="dxa"/>
              <w:start w:w="100" w:type="dxa"/>
              <w:bottom w:w="105" w:type="dxa"/>
              <w:end w:w="100" w:type="dxa"/>
            </w:tcMar>
            <w:tcBorders>
              <w:top w:val="single" w:sz="4" w:color="DDE3EC"/>
              <w:left w:val="single" w:sz="4" w:color="DDE3EC"/>
              <w:bottom w:val="single" w:sz="4" w:color="DDE3EC"/>
              <w:right w:val="single" w:sz="4" w:color="DDE3EC"/>
            </w:tcBorders>
          </w:tcPr>
          <w:p>
            <w:pPr>
              <w:spacing w:before="0" w:after="0" w:lineRule="auto" w:line="293"/>
              <w:ind w:left="0" w:right="0"/>
            </w:pPr>
            <w:r>
              <w:rPr>
                <w:rFonts w:ascii="STHeiti" w:hAnsi="STHeiti" w:eastAsia="STHeiti"/>
                <w:b w:val="0"/>
                <w:color w:val="121826"/>
                <w:sz w:val="18"/>
              </w:rPr>
              <w:t>多人投票、争议活动、照顾优先</w:t>
            </w:r>
          </w:p>
        </w:tc>
        <w:tc>
          <w:tcPr>
            <w:tcW w:type="dxa" w:w="4392"/>
            <w:shd w:fill="FFFFFF"/>
            <w:tcMar>
              <w:top w:w="105" w:type="dxa"/>
              <w:start w:w="100" w:type="dxa"/>
              <w:bottom w:w="105" w:type="dxa"/>
              <w:end w:w="100" w:type="dxa"/>
            </w:tcMar>
            <w:tcBorders>
              <w:top w:val="single" w:sz="4" w:color="DDE3EC"/>
              <w:left w:val="single" w:sz="4" w:color="DDE3EC"/>
              <w:bottom w:val="single" w:sz="4" w:color="DDE3EC"/>
              <w:right w:val="single" w:sz="4" w:color="DDE3EC"/>
            </w:tcBorders>
          </w:tcPr>
          <w:p>
            <w:pPr>
              <w:spacing w:before="0" w:after="0" w:lineRule="auto" w:line="293"/>
              <w:ind w:left="0" w:right="0"/>
            </w:pPr>
            <w:r>
              <w:rPr>
                <w:rFonts w:ascii="STHeiti" w:hAnsi="STHeiti" w:eastAsia="STHeiti"/>
                <w:b w:val="0"/>
                <w:color w:val="121826"/>
                <w:sz w:val="18"/>
              </w:rPr>
              <w:t>加权共识与冲突重规划</w:t>
            </w:r>
          </w:p>
        </w:tc>
      </w:tr>
    </w:tbl>
    <w:p>
      <w:pPr>
        <w:spacing w:after="20"/>
      </w:pPr>
    </w:p>
    <w:p>
      <w:pPr>
        <w:spacing w:before="160" w:after="80" w:lineRule="auto" w:line="276"/>
        <w:ind w:left="0" w:right="0"/>
      </w:pPr>
      <w:r>
        <w:rPr>
          <w:rFonts w:ascii="STHeiti" w:hAnsi="STHeiti" w:eastAsia="STHeiti"/>
          <w:b/>
          <w:color w:val="2F6BFF"/>
          <w:sz w:val="25"/>
        </w:rPr>
        <w:t>4.3 规则校验与自动修正</w:t>
      </w:r>
    </w:p>
    <w:p>
      <w:pPr>
        <w:pStyle w:val="ListBullet"/>
        <w:spacing w:before="0" w:after="60" w:lineRule="auto" w:line="312"/>
        <w:ind w:left="0" w:right="0"/>
      </w:pPr>
      <w:r>
        <w:rPr>
          <w:rFonts w:ascii="STHeiti" w:hAnsi="STHeiti" w:eastAsia="STHeiti"/>
          <w:b w:val="0"/>
          <w:color w:val="121826"/>
          <w:sz w:val="21"/>
        </w:rPr>
        <w:t>检查活动时间是否自然分配、路线是否可达、餐饮是否匹配人群要求。</w:t>
      </w:r>
    </w:p>
    <w:p>
      <w:pPr>
        <w:pStyle w:val="ListBullet"/>
        <w:spacing w:before="0" w:after="60" w:lineRule="auto" w:line="312"/>
        <w:ind w:left="0" w:right="0"/>
      </w:pPr>
      <w:r>
        <w:rPr>
          <w:rFonts w:ascii="STHeiti" w:hAnsi="STHeiti" w:eastAsia="STHeiti"/>
          <w:b w:val="0"/>
          <w:color w:val="121826"/>
          <w:sz w:val="21"/>
        </w:rPr>
        <w:t>检查多预算方案是否真正存在差异，避免只是价格标签变化。</w:t>
      </w:r>
    </w:p>
    <w:p>
      <w:pPr>
        <w:pStyle w:val="ListBullet"/>
        <w:spacing w:before="0" w:after="60" w:lineRule="auto" w:line="312"/>
        <w:ind w:left="0" w:right="0"/>
      </w:pPr>
      <w:r>
        <w:rPr>
          <w:rFonts w:ascii="STHeiti" w:hAnsi="STHeiti" w:eastAsia="STHeiti"/>
          <w:b w:val="0"/>
          <w:color w:val="121826"/>
          <w:sz w:val="21"/>
        </w:rPr>
        <w:t>发现冲突时替换候选或调整顺序，使输出方案更接近可执行状态。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10166"/>
            <w:shd w:fill="FFF7D6"/>
            <w:tcMar>
              <w:top w:w="130" w:type="dxa"/>
              <w:start w:w="180" w:type="dxa"/>
              <w:bottom w:w="130" w:type="dxa"/>
              <w:end w:w="180" w:type="dxa"/>
            </w:tcMar>
            <w:tcBorders>
              <w:top w:val="single" w:sz="10" w:color="A87900"/>
              <w:left w:val="single" w:sz="10" w:color="A87900"/>
              <w:bottom w:val="single" w:sz="10" w:color="A87900"/>
              <w:right w:val="single" w:sz="10" w:color="A87900"/>
            </w:tcBorders>
          </w:tcPr>
          <w:p>
            <w:pPr>
              <w:spacing w:before="0" w:after="60" w:lineRule="auto" w:line="276"/>
              <w:ind w:left="0" w:right="0"/>
            </w:pPr>
            <w:r>
              <w:rPr>
                <w:rFonts w:ascii="STHeiti" w:hAnsi="STHeiti" w:eastAsia="STHeiti"/>
                <w:b/>
                <w:color w:val="A87900"/>
                <w:sz w:val="22"/>
              </w:rPr>
              <w:t>创新点：约束优先规划</w:t>
            </w:r>
          </w:p>
          <w:p>
            <w:pPr>
              <w:spacing w:before="0" w:after="0" w:lineRule="auto" w:line="312"/>
              <w:ind w:left="0" w:right="0"/>
            </w:pPr>
            <w:r>
              <w:rPr>
                <w:rFonts w:ascii="STHeiti" w:hAnsi="STHeiti" w:eastAsia="STHeiti"/>
                <w:b w:val="0"/>
                <w:color w:val="121826"/>
                <w:sz w:val="20"/>
              </w:rPr>
              <w:t>项目将同行档案、协作投票、真实路线、时间窗口和预算版本统一纳入规划过程，使 Agent 输出的是“经过约束满足的任务方案”，而不是“看起来不错的推荐清单”。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spacing w:before="40" w:after="100" w:lineRule="auto" w:line="264"/>
        <w:ind w:left="0" w:right="0"/>
      </w:pPr>
      <w:r>
        <w:rPr>
          <w:rFonts w:ascii="Aptos" w:hAnsi="Aptos" w:eastAsia="Aptos"/>
          <w:b/>
          <w:color w:val="2F6BFF"/>
          <w:sz w:val="34"/>
        </w:rPr>
        <w:t xml:space="preserve">05  </w:t>
      </w:r>
      <w:r>
        <w:rPr>
          <w:rFonts w:ascii="STHeiti" w:hAnsi="STHeiti" w:eastAsia="STHeiti"/>
          <w:b/>
          <w:color w:val="121826"/>
          <w:sz w:val="34"/>
        </w:rPr>
        <w:t>执行 Agent 与动态自愈</w:t>
      </w:r>
    </w:p>
    <w:p>
      <w:pPr>
        <w:spacing w:before="0" w:after="200" w:lineRule="auto" w:line="300"/>
        <w:ind w:left="0" w:right="0"/>
      </w:pPr>
      <w:r>
        <w:rPr>
          <w:rFonts w:ascii="STHeiti" w:hAnsi="STHeiti" w:eastAsia="STHeiti"/>
          <w:b w:val="0"/>
          <w:color w:val="667085"/>
          <w:sz w:val="20"/>
        </w:rPr>
        <w:t>把规划结果编译成可追踪的任务图，并在真实服务不确定性中保持流程连续。</w:t>
      </w:r>
    </w:p>
    <w:p>
      <w:pPr>
        <w:spacing w:before="60" w:after="80" w:lineRule="auto" w:line="240"/>
        <w:ind w:left="0" w:right="0"/>
        <w:jc w:val="center"/>
      </w:pPr>
      <w:r>
        <w:drawing>
          <wp:inline xmlns:a="http://schemas.openxmlformats.org/drawingml/2006/main" xmlns:pic="http://schemas.openxmlformats.org/drawingml/2006/picture">
            <wp:extent cx="6263640" cy="34798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ecution-dag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3479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 w:lineRule="auto" w:line="264"/>
        <w:ind w:left="0" w:right="0"/>
        <w:jc w:val="center"/>
      </w:pPr>
      <w:r>
        <w:rPr>
          <w:rFonts w:ascii="STHeiti" w:hAnsi="STHeiti" w:eastAsia="STHeiti"/>
          <w:b w:val="0"/>
          <w:color w:val="667085"/>
          <w:sz w:val="17"/>
        </w:rPr>
        <w:t>图 5：工具依赖图与并行执行</w:t>
      </w:r>
    </w:p>
    <w:p>
      <w:pPr>
        <w:spacing w:before="160" w:after="80" w:lineRule="auto" w:line="276"/>
        <w:ind w:left="0" w:right="0"/>
      </w:pPr>
      <w:r>
        <w:rPr>
          <w:rFonts w:ascii="STHeiti" w:hAnsi="STHeiti" w:eastAsia="STHeiti"/>
          <w:b/>
          <w:color w:val="2F6BFF"/>
          <w:sz w:val="25"/>
        </w:rPr>
        <w:t>5.1 Tool Catalog 与任务图编排</w:t>
      </w:r>
    </w:p>
    <w:p>
      <w:pPr>
        <w:spacing w:before="0" w:after="120" w:lineRule="auto" w:line="331"/>
        <w:ind w:left="0" w:right="0"/>
      </w:pPr>
      <w:r>
        <w:rPr>
          <w:rFonts w:ascii="STHeiti" w:hAnsi="STHeiti" w:eastAsia="STHeiti"/>
          <w:b w:val="0"/>
          <w:color w:val="121826"/>
          <w:sz w:val="21"/>
        </w:rPr>
        <w:t>系统内置餐厅搜索、可用性检查、预约、排队、活动预订、外卖、打车、路线计算、酒店搜索与酒店预订等工具。执行前，Agent 会识别工具之间的依赖关系并构建 DAG：同层任务并行执行，依赖任务按拓扑顺序推进。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1728"/>
            <w:shd w:fill="2F6BFF"/>
            <w:tcMar>
              <w:top w:w="110" w:type="dxa"/>
              <w:start w:w="100" w:type="dxa"/>
              <w:bottom w:w="110" w:type="dxa"/>
              <w:end w:w="100" w:type="dxa"/>
            </w:tcMar>
            <w:tcBorders>
              <w:top w:val="single" w:sz="6" w:color="2F6BFF"/>
              <w:left w:val="single" w:sz="6" w:color="FFFFFF"/>
              <w:bottom w:val="single" w:sz="6" w:color="2F6BFF"/>
              <w:right w:val="single" w:sz="6" w:color="FFFFFF"/>
            </w:tcBorders>
          </w:tcPr>
          <w:p>
            <w:pPr>
              <w:spacing w:before="0" w:after="0" w:lineRule="auto" w:line="264"/>
              <w:ind w:left="0" w:right="0"/>
              <w:jc w:val="center"/>
            </w:pPr>
            <w:r>
              <w:rPr>
                <w:rFonts w:ascii="STHeiti" w:hAnsi="STHeiti" w:eastAsia="STHeiti"/>
                <w:b/>
                <w:color w:val="FFFFFF"/>
                <w:sz w:val="18"/>
              </w:rPr>
              <w:t>机制</w:t>
            </w:r>
          </w:p>
        </w:tc>
        <w:tc>
          <w:tcPr>
            <w:tcW w:type="dxa" w:w="4320"/>
            <w:shd w:fill="2F6BFF"/>
            <w:tcMar>
              <w:top w:w="110" w:type="dxa"/>
              <w:start w:w="100" w:type="dxa"/>
              <w:bottom w:w="110" w:type="dxa"/>
              <w:end w:w="100" w:type="dxa"/>
            </w:tcMar>
            <w:tcBorders>
              <w:top w:val="single" w:sz="6" w:color="2F6BFF"/>
              <w:left w:val="single" w:sz="6" w:color="FFFFFF"/>
              <w:bottom w:val="single" w:sz="6" w:color="2F6BFF"/>
              <w:right w:val="single" w:sz="6" w:color="FFFFFF"/>
            </w:tcBorders>
          </w:tcPr>
          <w:p>
            <w:pPr>
              <w:spacing w:before="0" w:after="0" w:lineRule="auto" w:line="264"/>
              <w:ind w:left="0" w:right="0"/>
              <w:jc w:val="center"/>
            </w:pPr>
            <w:r>
              <w:rPr>
                <w:rFonts w:ascii="STHeiti" w:hAnsi="STHeiti" w:eastAsia="STHeiti"/>
                <w:b/>
                <w:color w:val="FFFFFF"/>
                <w:sz w:val="18"/>
              </w:rPr>
              <w:t>实现方式</w:t>
            </w:r>
          </w:p>
        </w:tc>
        <w:tc>
          <w:tcPr>
            <w:tcW w:type="dxa" w:w="3528"/>
            <w:shd w:fill="2F6BFF"/>
            <w:tcMar>
              <w:top w:w="110" w:type="dxa"/>
              <w:start w:w="100" w:type="dxa"/>
              <w:bottom w:w="110" w:type="dxa"/>
              <w:end w:w="100" w:type="dxa"/>
            </w:tcMar>
            <w:tcBorders>
              <w:top w:val="single" w:sz="6" w:color="2F6BFF"/>
              <w:left w:val="single" w:sz="6" w:color="FFFFFF"/>
              <w:bottom w:val="single" w:sz="6" w:color="2F6BFF"/>
              <w:right w:val="single" w:sz="6" w:color="FFFFFF"/>
            </w:tcBorders>
          </w:tcPr>
          <w:p>
            <w:pPr>
              <w:spacing w:before="0" w:after="0" w:lineRule="auto" w:line="264"/>
              <w:ind w:left="0" w:right="0"/>
              <w:jc w:val="center"/>
            </w:pPr>
            <w:r>
              <w:rPr>
                <w:rFonts w:ascii="STHeiti" w:hAnsi="STHeiti" w:eastAsia="STHeiti"/>
                <w:b/>
                <w:color w:val="FFFFFF"/>
                <w:sz w:val="18"/>
              </w:rPr>
              <w:t>价值</w:t>
            </w:r>
          </w:p>
        </w:tc>
      </w:tr>
      <w:tr>
        <w:tc>
          <w:tcPr>
            <w:tcW w:type="dxa" w:w="1728"/>
            <w:shd w:fill="FFFFFF"/>
            <w:tcMar>
              <w:top w:w="105" w:type="dxa"/>
              <w:start w:w="100" w:type="dxa"/>
              <w:bottom w:w="105" w:type="dxa"/>
              <w:end w:w="100" w:type="dxa"/>
            </w:tcMar>
            <w:tcBorders>
              <w:top w:val="single" w:sz="4" w:color="DDE3EC"/>
              <w:left w:val="single" w:sz="4" w:color="DDE3EC"/>
              <w:bottom w:val="single" w:sz="4" w:color="DDE3EC"/>
              <w:right w:val="single" w:sz="4" w:color="DDE3EC"/>
            </w:tcBorders>
          </w:tcPr>
          <w:p>
            <w:pPr>
              <w:spacing w:before="0" w:after="0" w:lineRule="auto" w:line="293"/>
              <w:ind w:left="0" w:right="0"/>
            </w:pPr>
            <w:r>
              <w:rPr>
                <w:rFonts w:ascii="STHeiti" w:hAnsi="STHeiti" w:eastAsia="STHeiti"/>
                <w:b w:val="0"/>
                <w:color w:val="121826"/>
                <w:sz w:val="18"/>
              </w:rPr>
              <w:t>依赖图构建</w:t>
            </w:r>
          </w:p>
        </w:tc>
        <w:tc>
          <w:tcPr>
            <w:tcW w:type="dxa" w:w="4320"/>
            <w:shd w:fill="FFFFFF"/>
            <w:tcMar>
              <w:top w:w="105" w:type="dxa"/>
              <w:start w:w="100" w:type="dxa"/>
              <w:bottom w:w="105" w:type="dxa"/>
              <w:end w:w="100" w:type="dxa"/>
            </w:tcMar>
            <w:tcBorders>
              <w:top w:val="single" w:sz="4" w:color="DDE3EC"/>
              <w:left w:val="single" w:sz="4" w:color="DDE3EC"/>
              <w:bottom w:val="single" w:sz="4" w:color="DDE3EC"/>
              <w:right w:val="single" w:sz="4" w:color="DDE3EC"/>
            </w:tcBorders>
          </w:tcPr>
          <w:p>
            <w:pPr>
              <w:spacing w:before="0" w:after="0" w:lineRule="auto" w:line="293"/>
              <w:ind w:left="0" w:right="0"/>
            </w:pPr>
            <w:r>
              <w:rPr>
                <w:rFonts w:ascii="STHeiti" w:hAnsi="STHeiti" w:eastAsia="STHeiti"/>
                <w:b w:val="0"/>
                <w:color w:val="121826"/>
                <w:sz w:val="18"/>
              </w:rPr>
              <w:t>根据工具调用关系识别前置条件</w:t>
            </w:r>
          </w:p>
        </w:tc>
        <w:tc>
          <w:tcPr>
            <w:tcW w:type="dxa" w:w="3528"/>
            <w:shd w:fill="FFFFFF"/>
            <w:tcMar>
              <w:top w:w="105" w:type="dxa"/>
              <w:start w:w="100" w:type="dxa"/>
              <w:bottom w:w="105" w:type="dxa"/>
              <w:end w:w="100" w:type="dxa"/>
            </w:tcMar>
            <w:tcBorders>
              <w:top w:val="single" w:sz="4" w:color="DDE3EC"/>
              <w:left w:val="single" w:sz="4" w:color="DDE3EC"/>
              <w:bottom w:val="single" w:sz="4" w:color="DDE3EC"/>
              <w:right w:val="single" w:sz="4" w:color="DDE3EC"/>
            </w:tcBorders>
          </w:tcPr>
          <w:p>
            <w:pPr>
              <w:spacing w:before="0" w:after="0" w:lineRule="auto" w:line="293"/>
              <w:ind w:left="0" w:right="0"/>
            </w:pPr>
            <w:r>
              <w:rPr>
                <w:rFonts w:ascii="STHeiti" w:hAnsi="STHeiti" w:eastAsia="STHeiti"/>
                <w:b w:val="0"/>
                <w:color w:val="121826"/>
                <w:sz w:val="18"/>
              </w:rPr>
              <w:t>避免顺序错误，使执行链路可解释</w:t>
            </w:r>
          </w:p>
        </w:tc>
      </w:tr>
      <w:tr>
        <w:tc>
          <w:tcPr>
            <w:tcW w:type="dxa" w:w="1728"/>
            <w:shd w:fill="F7F9FC"/>
            <w:tcMar>
              <w:top w:w="105" w:type="dxa"/>
              <w:start w:w="100" w:type="dxa"/>
              <w:bottom w:w="105" w:type="dxa"/>
              <w:end w:w="100" w:type="dxa"/>
            </w:tcMar>
            <w:tcBorders>
              <w:top w:val="single" w:sz="4" w:color="DDE3EC"/>
              <w:left w:val="single" w:sz="4" w:color="DDE3EC"/>
              <w:bottom w:val="single" w:sz="4" w:color="DDE3EC"/>
              <w:right w:val="single" w:sz="4" w:color="DDE3EC"/>
            </w:tcBorders>
          </w:tcPr>
          <w:p>
            <w:pPr>
              <w:spacing w:before="0" w:after="0" w:lineRule="auto" w:line="293"/>
              <w:ind w:left="0" w:right="0"/>
            </w:pPr>
            <w:r>
              <w:rPr>
                <w:rFonts w:ascii="STHeiti" w:hAnsi="STHeiti" w:eastAsia="STHeiti"/>
                <w:b w:val="0"/>
                <w:color w:val="121826"/>
                <w:sz w:val="18"/>
              </w:rPr>
              <w:t>同层并行</w:t>
            </w:r>
          </w:p>
        </w:tc>
        <w:tc>
          <w:tcPr>
            <w:tcW w:type="dxa" w:w="4320"/>
            <w:shd w:fill="F7F9FC"/>
            <w:tcMar>
              <w:top w:w="105" w:type="dxa"/>
              <w:start w:w="100" w:type="dxa"/>
              <w:bottom w:w="105" w:type="dxa"/>
              <w:end w:w="100" w:type="dxa"/>
            </w:tcMar>
            <w:tcBorders>
              <w:top w:val="single" w:sz="4" w:color="DDE3EC"/>
              <w:left w:val="single" w:sz="4" w:color="DDE3EC"/>
              <w:bottom w:val="single" w:sz="4" w:color="DDE3EC"/>
              <w:right w:val="single" w:sz="4" w:color="DDE3EC"/>
            </w:tcBorders>
          </w:tcPr>
          <w:p>
            <w:pPr>
              <w:spacing w:before="0" w:after="0" w:lineRule="auto" w:line="293"/>
              <w:ind w:left="0" w:right="0"/>
            </w:pPr>
            <w:r>
              <w:rPr>
                <w:rFonts w:ascii="STHeiti" w:hAnsi="STHeiti" w:eastAsia="STHeiti"/>
                <w:b w:val="0"/>
                <w:color w:val="121826"/>
                <w:sz w:val="18"/>
              </w:rPr>
              <w:t>无依赖工具以 Promise.all 并发执行</w:t>
            </w:r>
          </w:p>
        </w:tc>
        <w:tc>
          <w:tcPr>
            <w:tcW w:type="dxa" w:w="3528"/>
            <w:shd w:fill="F7F9FC"/>
            <w:tcMar>
              <w:top w:w="105" w:type="dxa"/>
              <w:start w:w="100" w:type="dxa"/>
              <w:bottom w:w="105" w:type="dxa"/>
              <w:end w:w="100" w:type="dxa"/>
            </w:tcMar>
            <w:tcBorders>
              <w:top w:val="single" w:sz="4" w:color="DDE3EC"/>
              <w:left w:val="single" w:sz="4" w:color="DDE3EC"/>
              <w:bottom w:val="single" w:sz="4" w:color="DDE3EC"/>
              <w:right w:val="single" w:sz="4" w:color="DDE3EC"/>
            </w:tcBorders>
          </w:tcPr>
          <w:p>
            <w:pPr>
              <w:spacing w:before="0" w:after="0" w:lineRule="auto" w:line="293"/>
              <w:ind w:left="0" w:right="0"/>
            </w:pPr>
            <w:r>
              <w:rPr>
                <w:rFonts w:ascii="STHeiti" w:hAnsi="STHeiti" w:eastAsia="STHeiti"/>
                <w:b w:val="0"/>
                <w:color w:val="121826"/>
                <w:sz w:val="18"/>
              </w:rPr>
              <w:t>缩短等待时间，贴合赛题速度约束</w:t>
            </w:r>
          </w:p>
        </w:tc>
      </w:tr>
      <w:tr>
        <w:tc>
          <w:tcPr>
            <w:tcW w:type="dxa" w:w="1728"/>
            <w:shd w:fill="FFFFFF"/>
            <w:tcMar>
              <w:top w:w="105" w:type="dxa"/>
              <w:start w:w="100" w:type="dxa"/>
              <w:bottom w:w="105" w:type="dxa"/>
              <w:end w:w="100" w:type="dxa"/>
            </w:tcMar>
            <w:tcBorders>
              <w:top w:val="single" w:sz="4" w:color="DDE3EC"/>
              <w:left w:val="single" w:sz="4" w:color="DDE3EC"/>
              <w:bottom w:val="single" w:sz="4" w:color="DDE3EC"/>
              <w:right w:val="single" w:sz="4" w:color="DDE3EC"/>
            </w:tcBorders>
          </w:tcPr>
          <w:p>
            <w:pPr>
              <w:spacing w:before="0" w:after="0" w:lineRule="auto" w:line="293"/>
              <w:ind w:left="0" w:right="0"/>
            </w:pPr>
            <w:r>
              <w:rPr>
                <w:rFonts w:ascii="STHeiti" w:hAnsi="STHeiti" w:eastAsia="STHeiti"/>
                <w:b w:val="0"/>
                <w:color w:val="121826"/>
                <w:sz w:val="18"/>
              </w:rPr>
              <w:t>SSE 进度</w:t>
            </w:r>
          </w:p>
        </w:tc>
        <w:tc>
          <w:tcPr>
            <w:tcW w:type="dxa" w:w="4320"/>
            <w:shd w:fill="FFFFFF"/>
            <w:tcMar>
              <w:top w:w="105" w:type="dxa"/>
              <w:start w:w="100" w:type="dxa"/>
              <w:bottom w:w="105" w:type="dxa"/>
              <w:end w:w="100" w:type="dxa"/>
            </w:tcMar>
            <w:tcBorders>
              <w:top w:val="single" w:sz="4" w:color="DDE3EC"/>
              <w:left w:val="single" w:sz="4" w:color="DDE3EC"/>
              <w:bottom w:val="single" w:sz="4" w:color="DDE3EC"/>
              <w:right w:val="single" w:sz="4" w:color="DDE3EC"/>
            </w:tcBorders>
          </w:tcPr>
          <w:p>
            <w:pPr>
              <w:spacing w:before="0" w:after="0" w:lineRule="auto" w:line="293"/>
              <w:ind w:left="0" w:right="0"/>
            </w:pPr>
            <w:r>
              <w:rPr>
                <w:rFonts w:ascii="STHeiti" w:hAnsi="STHeiti" w:eastAsia="STHeiti"/>
                <w:b w:val="0"/>
                <w:color w:val="121826"/>
                <w:sz w:val="18"/>
              </w:rPr>
              <w:t>逐步返回执行状态与结果</w:t>
            </w:r>
          </w:p>
        </w:tc>
        <w:tc>
          <w:tcPr>
            <w:tcW w:type="dxa" w:w="3528"/>
            <w:shd w:fill="FFFFFF"/>
            <w:tcMar>
              <w:top w:w="105" w:type="dxa"/>
              <w:start w:w="100" w:type="dxa"/>
              <w:bottom w:w="105" w:type="dxa"/>
              <w:end w:w="100" w:type="dxa"/>
            </w:tcMar>
            <w:tcBorders>
              <w:top w:val="single" w:sz="4" w:color="DDE3EC"/>
              <w:left w:val="single" w:sz="4" w:color="DDE3EC"/>
              <w:bottom w:val="single" w:sz="4" w:color="DDE3EC"/>
              <w:right w:val="single" w:sz="4" w:color="DDE3EC"/>
            </w:tcBorders>
          </w:tcPr>
          <w:p>
            <w:pPr>
              <w:spacing w:before="0" w:after="0" w:lineRule="auto" w:line="293"/>
              <w:ind w:left="0" w:right="0"/>
            </w:pPr>
            <w:r>
              <w:rPr>
                <w:rFonts w:ascii="STHeiti" w:hAnsi="STHeiti" w:eastAsia="STHeiti"/>
                <w:b w:val="0"/>
                <w:color w:val="121826"/>
                <w:sz w:val="18"/>
              </w:rPr>
              <w:t>用户能看到 Agent 正在做什么</w:t>
            </w:r>
          </w:p>
        </w:tc>
      </w:tr>
      <w:tr>
        <w:tc>
          <w:tcPr>
            <w:tcW w:type="dxa" w:w="1728"/>
            <w:shd w:fill="F7F9FC"/>
            <w:tcMar>
              <w:top w:w="105" w:type="dxa"/>
              <w:start w:w="100" w:type="dxa"/>
              <w:bottom w:w="105" w:type="dxa"/>
              <w:end w:w="100" w:type="dxa"/>
            </w:tcMar>
            <w:tcBorders>
              <w:top w:val="single" w:sz="4" w:color="DDE3EC"/>
              <w:left w:val="single" w:sz="4" w:color="DDE3EC"/>
              <w:bottom w:val="single" w:sz="4" w:color="DDE3EC"/>
              <w:right w:val="single" w:sz="4" w:color="DDE3EC"/>
            </w:tcBorders>
          </w:tcPr>
          <w:p>
            <w:pPr>
              <w:spacing w:before="0" w:after="0" w:lineRule="auto" w:line="293"/>
              <w:ind w:left="0" w:right="0"/>
            </w:pPr>
            <w:r>
              <w:rPr>
                <w:rFonts w:ascii="STHeiti" w:hAnsi="STHeiti" w:eastAsia="STHeiti"/>
                <w:b w:val="0"/>
                <w:color w:val="121826"/>
                <w:sz w:val="18"/>
              </w:rPr>
              <w:t>幂等与补偿</w:t>
            </w:r>
          </w:p>
        </w:tc>
        <w:tc>
          <w:tcPr>
            <w:tcW w:type="dxa" w:w="4320"/>
            <w:shd w:fill="F7F9FC"/>
            <w:tcMar>
              <w:top w:w="105" w:type="dxa"/>
              <w:start w:w="100" w:type="dxa"/>
              <w:bottom w:w="105" w:type="dxa"/>
              <w:end w:w="100" w:type="dxa"/>
            </w:tcMar>
            <w:tcBorders>
              <w:top w:val="single" w:sz="4" w:color="DDE3EC"/>
              <w:left w:val="single" w:sz="4" w:color="DDE3EC"/>
              <w:bottom w:val="single" w:sz="4" w:color="DDE3EC"/>
              <w:right w:val="single" w:sz="4" w:color="DDE3EC"/>
            </w:tcBorders>
          </w:tcPr>
          <w:p>
            <w:pPr>
              <w:spacing w:before="0" w:after="0" w:lineRule="auto" w:line="293"/>
              <w:ind w:left="0" w:right="0"/>
            </w:pPr>
            <w:r>
              <w:rPr>
                <w:rFonts w:ascii="STHeiti" w:hAnsi="STHeiti" w:eastAsia="STHeiti"/>
                <w:b w:val="0"/>
                <w:color w:val="121826"/>
                <w:sz w:val="18"/>
              </w:rPr>
              <w:t>区分可重试与非幂等动作，保留部分成功</w:t>
            </w:r>
          </w:p>
        </w:tc>
        <w:tc>
          <w:tcPr>
            <w:tcW w:type="dxa" w:w="3528"/>
            <w:shd w:fill="F7F9FC"/>
            <w:tcMar>
              <w:top w:w="105" w:type="dxa"/>
              <w:start w:w="100" w:type="dxa"/>
              <w:bottom w:w="105" w:type="dxa"/>
              <w:end w:w="100" w:type="dxa"/>
            </w:tcMar>
            <w:tcBorders>
              <w:top w:val="single" w:sz="4" w:color="DDE3EC"/>
              <w:left w:val="single" w:sz="4" w:color="DDE3EC"/>
              <w:bottom w:val="single" w:sz="4" w:color="DDE3EC"/>
              <w:right w:val="single" w:sz="4" w:color="DDE3EC"/>
            </w:tcBorders>
          </w:tcPr>
          <w:p>
            <w:pPr>
              <w:spacing w:before="0" w:after="0" w:lineRule="auto" w:line="293"/>
              <w:ind w:left="0" w:right="0"/>
            </w:pPr>
            <w:r>
              <w:rPr>
                <w:rFonts w:ascii="STHeiti" w:hAnsi="STHeiti" w:eastAsia="STHeiti"/>
                <w:b w:val="0"/>
                <w:color w:val="121826"/>
                <w:sz w:val="18"/>
              </w:rPr>
              <w:t>减少重复下单和全量返工</w:t>
            </w:r>
          </w:p>
        </w:tc>
      </w:tr>
    </w:tbl>
    <w:p>
      <w:pPr>
        <w:spacing w:after="20"/>
      </w:pPr>
    </w:p>
    <w:p>
      <w:pPr>
        <w:spacing w:before="160" w:after="80" w:lineRule="auto" w:line="276"/>
        <w:ind w:left="0" w:right="0"/>
      </w:pPr>
      <w:r>
        <w:rPr>
          <w:rFonts w:ascii="STHeiti" w:hAnsi="STHeiti" w:eastAsia="STHeiti"/>
          <w:b/>
          <w:color w:val="2F6BFF"/>
          <w:sz w:val="25"/>
        </w:rPr>
        <w:t>5.2 异常处理：失败不是终点</w:t>
      </w:r>
    </w:p>
    <w:p>
      <w:pPr>
        <w:spacing w:before="60" w:after="80" w:lineRule="auto" w:line="240"/>
        <w:ind w:left="0" w:right="0"/>
        <w:jc w:val="center"/>
      </w:pPr>
      <w:r>
        <w:drawing>
          <wp:inline xmlns:a="http://schemas.openxmlformats.org/drawingml/2006/main" xmlns:pic="http://schemas.openxmlformats.org/drawingml/2006/picture">
            <wp:extent cx="6080760" cy="33782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lf-healing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378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 w:lineRule="auto" w:line="264"/>
        <w:ind w:left="0" w:right="0"/>
        <w:jc w:val="center"/>
      </w:pPr>
      <w:r>
        <w:rPr>
          <w:rFonts w:ascii="STHeiti" w:hAnsi="STHeiti" w:eastAsia="STHeiti"/>
          <w:b w:val="0"/>
          <w:color w:val="667085"/>
          <w:sz w:val="17"/>
        </w:rPr>
        <w:t>图 6：异常分类与动态自愈链路</w:t>
      </w:r>
    </w:p>
    <w:p>
      <w:r>
        <w:br w:type="page"/>
      </w:r>
    </w:p>
    <w:p>
      <w:pPr>
        <w:spacing w:before="40" w:after="100" w:lineRule="auto" w:line="264"/>
        <w:ind w:left="0" w:right="0"/>
      </w:pPr>
      <w:r>
        <w:rPr>
          <w:rFonts w:ascii="Aptos" w:hAnsi="Aptos" w:eastAsia="Aptos"/>
          <w:b/>
          <w:color w:val="2F6BFF"/>
          <w:sz w:val="34"/>
        </w:rPr>
        <w:t xml:space="preserve">06  </w:t>
      </w:r>
      <w:r>
        <w:rPr>
          <w:rFonts w:ascii="STHeiti" w:hAnsi="STHeiti" w:eastAsia="STHeiti"/>
          <w:b/>
          <w:color w:val="121826"/>
          <w:sz w:val="34"/>
        </w:rPr>
        <w:t>越用越懂你：长期记忆与个性化飞轮</w:t>
      </w:r>
    </w:p>
    <w:p>
      <w:pPr>
        <w:spacing w:before="0" w:after="200" w:lineRule="auto" w:line="300"/>
        <w:ind w:left="0" w:right="0"/>
      </w:pPr>
      <w:r>
        <w:rPr>
          <w:rFonts w:ascii="STHeiti" w:hAnsi="STHeiti" w:eastAsia="STHeiti"/>
          <w:b w:val="0"/>
          <w:color w:val="667085"/>
          <w:sz w:val="20"/>
        </w:rPr>
        <w:t>这是本项目区别于一次性规划工具的核心创新：每次任务完成，都会让下一次规划拥有更高质量的上下文。</w:t>
      </w:r>
    </w:p>
    <w:p>
      <w:pPr>
        <w:spacing w:before="60" w:after="80" w:lineRule="auto" w:line="240"/>
        <w:ind w:left="0" w:right="0"/>
        <w:jc w:val="center"/>
      </w:pPr>
      <w:r>
        <w:drawing>
          <wp:inline xmlns:a="http://schemas.openxmlformats.org/drawingml/2006/main" xmlns:pic="http://schemas.openxmlformats.org/drawingml/2006/picture">
            <wp:extent cx="6263640" cy="34798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mory-growth-loop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3479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 w:lineRule="auto" w:line="264"/>
        <w:ind w:left="0" w:right="0"/>
        <w:jc w:val="center"/>
      </w:pPr>
      <w:r>
        <w:rPr>
          <w:rFonts w:ascii="STHeiti" w:hAnsi="STHeiti" w:eastAsia="STHeiti"/>
          <w:b w:val="0"/>
          <w:color w:val="667085"/>
          <w:sz w:val="17"/>
        </w:rPr>
        <w:t>图 7：长期记忆飞轮</w:t>
      </w:r>
    </w:p>
    <w:p>
      <w:pPr>
        <w:spacing w:before="160" w:after="80" w:lineRule="auto" w:line="276"/>
        <w:ind w:left="0" w:right="0"/>
      </w:pPr>
      <w:r>
        <w:rPr>
          <w:rFonts w:ascii="STHeiti" w:hAnsi="STHeiti" w:eastAsia="STHeiti"/>
          <w:b/>
          <w:color w:val="2F6BFF"/>
          <w:sz w:val="25"/>
        </w:rPr>
        <w:t>6.1 从显式偏好到隐式行为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1944"/>
            <w:shd w:fill="2F6BFF"/>
            <w:tcMar>
              <w:top w:w="110" w:type="dxa"/>
              <w:start w:w="100" w:type="dxa"/>
              <w:bottom w:w="110" w:type="dxa"/>
              <w:end w:w="100" w:type="dxa"/>
            </w:tcMar>
            <w:tcBorders>
              <w:top w:val="single" w:sz="6" w:color="2F6BFF"/>
              <w:left w:val="single" w:sz="6" w:color="FFFFFF"/>
              <w:bottom w:val="single" w:sz="6" w:color="2F6BFF"/>
              <w:right w:val="single" w:sz="6" w:color="FFFFFF"/>
            </w:tcBorders>
          </w:tcPr>
          <w:p>
            <w:pPr>
              <w:spacing w:before="0" w:after="0" w:lineRule="auto" w:line="264"/>
              <w:ind w:left="0" w:right="0"/>
              <w:jc w:val="center"/>
            </w:pPr>
            <w:r>
              <w:rPr>
                <w:rFonts w:ascii="STHeiti" w:hAnsi="STHeiti" w:eastAsia="STHeiti"/>
                <w:b/>
                <w:color w:val="FFFFFF"/>
                <w:sz w:val="18"/>
              </w:rPr>
              <w:t>信息来源</w:t>
            </w:r>
          </w:p>
        </w:tc>
        <w:tc>
          <w:tcPr>
            <w:tcW w:type="dxa" w:w="3816"/>
            <w:shd w:fill="2F6BFF"/>
            <w:tcMar>
              <w:top w:w="110" w:type="dxa"/>
              <w:start w:w="100" w:type="dxa"/>
              <w:bottom w:w="110" w:type="dxa"/>
              <w:end w:w="100" w:type="dxa"/>
            </w:tcMar>
            <w:tcBorders>
              <w:top w:val="single" w:sz="6" w:color="2F6BFF"/>
              <w:left w:val="single" w:sz="6" w:color="FFFFFF"/>
              <w:bottom w:val="single" w:sz="6" w:color="2F6BFF"/>
              <w:right w:val="single" w:sz="6" w:color="FFFFFF"/>
            </w:tcBorders>
          </w:tcPr>
          <w:p>
            <w:pPr>
              <w:spacing w:before="0" w:after="0" w:lineRule="auto" w:line="264"/>
              <w:ind w:left="0" w:right="0"/>
              <w:jc w:val="center"/>
            </w:pPr>
            <w:r>
              <w:rPr>
                <w:rFonts w:ascii="STHeiti" w:hAnsi="STHeiti" w:eastAsia="STHeiti"/>
                <w:b/>
                <w:color w:val="FFFFFF"/>
                <w:sz w:val="18"/>
              </w:rPr>
              <w:t>记录内容</w:t>
            </w:r>
          </w:p>
        </w:tc>
        <w:tc>
          <w:tcPr>
            <w:tcW w:type="dxa" w:w="3816"/>
            <w:shd w:fill="2F6BFF"/>
            <w:tcMar>
              <w:top w:w="110" w:type="dxa"/>
              <w:start w:w="100" w:type="dxa"/>
              <w:bottom w:w="110" w:type="dxa"/>
              <w:end w:w="100" w:type="dxa"/>
            </w:tcMar>
            <w:tcBorders>
              <w:top w:val="single" w:sz="6" w:color="2F6BFF"/>
              <w:left w:val="single" w:sz="6" w:color="FFFFFF"/>
              <w:bottom w:val="single" w:sz="6" w:color="2F6BFF"/>
              <w:right w:val="single" w:sz="6" w:color="FFFFFF"/>
            </w:tcBorders>
          </w:tcPr>
          <w:p>
            <w:pPr>
              <w:spacing w:before="0" w:after="0" w:lineRule="auto" w:line="264"/>
              <w:ind w:left="0" w:right="0"/>
              <w:jc w:val="center"/>
            </w:pPr>
            <w:r>
              <w:rPr>
                <w:rFonts w:ascii="STHeiti" w:hAnsi="STHeiti" w:eastAsia="STHeiti"/>
                <w:b/>
                <w:color w:val="FFFFFF"/>
                <w:sz w:val="18"/>
              </w:rPr>
              <w:t>学习作用</w:t>
            </w:r>
          </w:p>
        </w:tc>
      </w:tr>
      <w:tr>
        <w:tc>
          <w:tcPr>
            <w:tcW w:type="dxa" w:w="1944"/>
            <w:shd w:fill="FFFFFF"/>
            <w:tcMar>
              <w:top w:w="105" w:type="dxa"/>
              <w:start w:w="100" w:type="dxa"/>
              <w:bottom w:w="105" w:type="dxa"/>
              <w:end w:w="100" w:type="dxa"/>
            </w:tcMar>
            <w:tcBorders>
              <w:top w:val="single" w:sz="4" w:color="DDE3EC"/>
              <w:left w:val="single" w:sz="4" w:color="DDE3EC"/>
              <w:bottom w:val="single" w:sz="4" w:color="DDE3EC"/>
              <w:right w:val="single" w:sz="4" w:color="DDE3EC"/>
            </w:tcBorders>
          </w:tcPr>
          <w:p>
            <w:pPr>
              <w:spacing w:before="0" w:after="0" w:lineRule="auto" w:line="293"/>
              <w:ind w:left="0" w:right="0"/>
            </w:pPr>
            <w:r>
              <w:rPr>
                <w:rFonts w:ascii="STHeiti" w:hAnsi="STHeiti" w:eastAsia="STHeiti"/>
                <w:b w:val="0"/>
                <w:color w:val="121826"/>
                <w:sz w:val="18"/>
              </w:rPr>
              <w:t>显式用户档案</w:t>
            </w:r>
          </w:p>
        </w:tc>
        <w:tc>
          <w:tcPr>
            <w:tcW w:type="dxa" w:w="3816"/>
            <w:shd w:fill="FFFFFF"/>
            <w:tcMar>
              <w:top w:w="105" w:type="dxa"/>
              <w:start w:w="100" w:type="dxa"/>
              <w:bottom w:w="105" w:type="dxa"/>
              <w:end w:w="100" w:type="dxa"/>
            </w:tcMar>
            <w:tcBorders>
              <w:top w:val="single" w:sz="4" w:color="DDE3EC"/>
              <w:left w:val="single" w:sz="4" w:color="DDE3EC"/>
              <w:bottom w:val="single" w:sz="4" w:color="DDE3EC"/>
              <w:right w:val="single" w:sz="4" w:color="DDE3EC"/>
            </w:tcBorders>
          </w:tcPr>
          <w:p>
            <w:pPr>
              <w:spacing w:before="0" w:after="0" w:lineRule="auto" w:line="293"/>
              <w:ind w:left="0" w:right="0"/>
            </w:pPr>
            <w:r>
              <w:rPr>
                <w:rFonts w:ascii="STHeiti" w:hAnsi="STHeiti" w:eastAsia="STHeiti"/>
                <w:b w:val="0"/>
                <w:color w:val="121826"/>
                <w:sz w:val="18"/>
              </w:rPr>
              <w:t>饮食偏好、预算、出行偏好、行动能力、特殊需求</w:t>
            </w:r>
          </w:p>
        </w:tc>
        <w:tc>
          <w:tcPr>
            <w:tcW w:type="dxa" w:w="3816"/>
            <w:shd w:fill="FFFFFF"/>
            <w:tcMar>
              <w:top w:w="105" w:type="dxa"/>
              <w:start w:w="100" w:type="dxa"/>
              <w:bottom w:w="105" w:type="dxa"/>
              <w:end w:w="100" w:type="dxa"/>
            </w:tcMar>
            <w:tcBorders>
              <w:top w:val="single" w:sz="4" w:color="DDE3EC"/>
              <w:left w:val="single" w:sz="4" w:color="DDE3EC"/>
              <w:bottom w:val="single" w:sz="4" w:color="DDE3EC"/>
              <w:right w:val="single" w:sz="4" w:color="DDE3EC"/>
            </w:tcBorders>
          </w:tcPr>
          <w:p>
            <w:pPr>
              <w:spacing w:before="0" w:after="0" w:lineRule="auto" w:line="293"/>
              <w:ind w:left="0" w:right="0"/>
            </w:pPr>
            <w:r>
              <w:rPr>
                <w:rFonts w:ascii="STHeiti" w:hAnsi="STHeiti" w:eastAsia="STHeiti"/>
                <w:b w:val="0"/>
                <w:color w:val="121826"/>
                <w:sz w:val="18"/>
              </w:rPr>
              <w:t>作为高优先级约束，确保规划尊重用户明确表达</w:t>
            </w:r>
          </w:p>
        </w:tc>
      </w:tr>
      <w:tr>
        <w:tc>
          <w:tcPr>
            <w:tcW w:type="dxa" w:w="1944"/>
            <w:shd w:fill="F7F9FC"/>
            <w:tcMar>
              <w:top w:w="105" w:type="dxa"/>
              <w:start w:w="100" w:type="dxa"/>
              <w:bottom w:w="105" w:type="dxa"/>
              <w:end w:w="100" w:type="dxa"/>
            </w:tcMar>
            <w:tcBorders>
              <w:top w:val="single" w:sz="4" w:color="DDE3EC"/>
              <w:left w:val="single" w:sz="4" w:color="DDE3EC"/>
              <w:bottom w:val="single" w:sz="4" w:color="DDE3EC"/>
              <w:right w:val="single" w:sz="4" w:color="DDE3EC"/>
            </w:tcBorders>
          </w:tcPr>
          <w:p>
            <w:pPr>
              <w:spacing w:before="0" w:after="0" w:lineRule="auto" w:line="293"/>
              <w:ind w:left="0" w:right="0"/>
            </w:pPr>
            <w:r>
              <w:rPr>
                <w:rFonts w:ascii="STHeiti" w:hAnsi="STHeiti" w:eastAsia="STHeiti"/>
                <w:b w:val="0"/>
                <w:color w:val="121826"/>
                <w:sz w:val="18"/>
              </w:rPr>
              <w:t>行为事件</w:t>
            </w:r>
          </w:p>
        </w:tc>
        <w:tc>
          <w:tcPr>
            <w:tcW w:type="dxa" w:w="3816"/>
            <w:shd w:fill="F7F9FC"/>
            <w:tcMar>
              <w:top w:w="105" w:type="dxa"/>
              <w:start w:w="100" w:type="dxa"/>
              <w:bottom w:w="105" w:type="dxa"/>
              <w:end w:w="100" w:type="dxa"/>
            </w:tcMar>
            <w:tcBorders>
              <w:top w:val="single" w:sz="4" w:color="DDE3EC"/>
              <w:left w:val="single" w:sz="4" w:color="DDE3EC"/>
              <w:bottom w:val="single" w:sz="4" w:color="DDE3EC"/>
              <w:right w:val="single" w:sz="4" w:color="DDE3EC"/>
            </w:tcBorders>
          </w:tcPr>
          <w:p>
            <w:pPr>
              <w:spacing w:before="0" w:after="0" w:lineRule="auto" w:line="293"/>
              <w:ind w:left="0" w:right="0"/>
            </w:pPr>
            <w:r>
              <w:rPr>
                <w:rFonts w:ascii="STHeiti" w:hAnsi="STHeiti" w:eastAsia="STHeiti"/>
                <w:b w:val="0"/>
                <w:color w:val="121826"/>
                <w:sz w:val="18"/>
              </w:rPr>
              <w:t>选择、跳过、完成、取消、投票、搜索、分享</w:t>
            </w:r>
          </w:p>
        </w:tc>
        <w:tc>
          <w:tcPr>
            <w:tcW w:type="dxa" w:w="3816"/>
            <w:shd w:fill="F7F9FC"/>
            <w:tcMar>
              <w:top w:w="105" w:type="dxa"/>
              <w:start w:w="100" w:type="dxa"/>
              <w:bottom w:w="105" w:type="dxa"/>
              <w:end w:w="100" w:type="dxa"/>
            </w:tcMar>
            <w:tcBorders>
              <w:top w:val="single" w:sz="4" w:color="DDE3EC"/>
              <w:left w:val="single" w:sz="4" w:color="DDE3EC"/>
              <w:bottom w:val="single" w:sz="4" w:color="DDE3EC"/>
              <w:right w:val="single" w:sz="4" w:color="DDE3EC"/>
            </w:tcBorders>
          </w:tcPr>
          <w:p>
            <w:pPr>
              <w:spacing w:before="0" w:after="0" w:lineRule="auto" w:line="293"/>
              <w:ind w:left="0" w:right="0"/>
            </w:pPr>
            <w:r>
              <w:rPr>
                <w:rFonts w:ascii="STHeiti" w:hAnsi="STHeiti" w:eastAsia="STHeiti"/>
                <w:b w:val="0"/>
                <w:color w:val="121826"/>
                <w:sz w:val="18"/>
              </w:rPr>
              <w:t>识别用户真实决策风格，而非只依赖口头描述</w:t>
            </w:r>
          </w:p>
        </w:tc>
      </w:tr>
      <w:tr>
        <w:tc>
          <w:tcPr>
            <w:tcW w:type="dxa" w:w="1944"/>
            <w:shd w:fill="FFFFFF"/>
            <w:tcMar>
              <w:top w:w="105" w:type="dxa"/>
              <w:start w:w="100" w:type="dxa"/>
              <w:bottom w:w="105" w:type="dxa"/>
              <w:end w:w="100" w:type="dxa"/>
            </w:tcMar>
            <w:tcBorders>
              <w:top w:val="single" w:sz="4" w:color="DDE3EC"/>
              <w:left w:val="single" w:sz="4" w:color="DDE3EC"/>
              <w:bottom w:val="single" w:sz="4" w:color="DDE3EC"/>
              <w:right w:val="single" w:sz="4" w:color="DDE3EC"/>
            </w:tcBorders>
          </w:tcPr>
          <w:p>
            <w:pPr>
              <w:spacing w:before="0" w:after="0" w:lineRule="auto" w:line="293"/>
              <w:ind w:left="0" w:right="0"/>
            </w:pPr>
            <w:r>
              <w:rPr>
                <w:rFonts w:ascii="STHeiti" w:hAnsi="STHeiti" w:eastAsia="STHeiti"/>
                <w:b w:val="0"/>
                <w:color w:val="121826"/>
                <w:sz w:val="18"/>
              </w:rPr>
              <w:t>任务完成结果</w:t>
            </w:r>
          </w:p>
        </w:tc>
        <w:tc>
          <w:tcPr>
            <w:tcW w:type="dxa" w:w="3816"/>
            <w:shd w:fill="FFFFFF"/>
            <w:tcMar>
              <w:top w:w="105" w:type="dxa"/>
              <w:start w:w="100" w:type="dxa"/>
              <w:bottom w:w="105" w:type="dxa"/>
              <w:end w:w="100" w:type="dxa"/>
            </w:tcMar>
            <w:tcBorders>
              <w:top w:val="single" w:sz="4" w:color="DDE3EC"/>
              <w:left w:val="single" w:sz="4" w:color="DDE3EC"/>
              <w:bottom w:val="single" w:sz="4" w:color="DDE3EC"/>
              <w:right w:val="single" w:sz="4" w:color="DDE3EC"/>
            </w:tcBorders>
          </w:tcPr>
          <w:p>
            <w:pPr>
              <w:spacing w:before="0" w:after="0" w:lineRule="auto" w:line="293"/>
              <w:ind w:left="0" w:right="0"/>
            </w:pPr>
            <w:r>
              <w:rPr>
                <w:rFonts w:ascii="STHeiti" w:hAnsi="STHeiti" w:eastAsia="STHeiti"/>
                <w:b w:val="0"/>
                <w:color w:val="121826"/>
                <w:sz w:val="18"/>
              </w:rPr>
              <w:t>完成活动、预订结果、打卡与反馈</w:t>
            </w:r>
          </w:p>
        </w:tc>
        <w:tc>
          <w:tcPr>
            <w:tcW w:type="dxa" w:w="3816"/>
            <w:shd w:fill="FFFFFF"/>
            <w:tcMar>
              <w:top w:w="105" w:type="dxa"/>
              <w:start w:w="100" w:type="dxa"/>
              <w:bottom w:w="105" w:type="dxa"/>
              <w:end w:w="100" w:type="dxa"/>
            </w:tcMar>
            <w:tcBorders>
              <w:top w:val="single" w:sz="4" w:color="DDE3EC"/>
              <w:left w:val="single" w:sz="4" w:color="DDE3EC"/>
              <w:bottom w:val="single" w:sz="4" w:color="DDE3EC"/>
              <w:right w:val="single" w:sz="4" w:color="DDE3EC"/>
            </w:tcBorders>
          </w:tcPr>
          <w:p>
            <w:pPr>
              <w:spacing w:before="0" w:after="0" w:lineRule="auto" w:line="293"/>
              <w:ind w:left="0" w:right="0"/>
            </w:pPr>
            <w:r>
              <w:rPr>
                <w:rFonts w:ascii="STHeiti" w:hAnsi="STHeiti" w:eastAsia="STHeiti"/>
                <w:b w:val="0"/>
                <w:color w:val="121826"/>
                <w:sz w:val="18"/>
              </w:rPr>
              <w:t>高权重更新偏好，使系统从真实结果中学习</w:t>
            </w:r>
          </w:p>
        </w:tc>
      </w:tr>
      <w:tr>
        <w:tc>
          <w:tcPr>
            <w:tcW w:type="dxa" w:w="1944"/>
            <w:shd w:fill="F7F9FC"/>
            <w:tcMar>
              <w:top w:w="105" w:type="dxa"/>
              <w:start w:w="100" w:type="dxa"/>
              <w:bottom w:w="105" w:type="dxa"/>
              <w:end w:w="100" w:type="dxa"/>
            </w:tcMar>
            <w:tcBorders>
              <w:top w:val="single" w:sz="4" w:color="DDE3EC"/>
              <w:left w:val="single" w:sz="4" w:color="DDE3EC"/>
              <w:bottom w:val="single" w:sz="4" w:color="DDE3EC"/>
              <w:right w:val="single" w:sz="4" w:color="DDE3EC"/>
            </w:tcBorders>
          </w:tcPr>
          <w:p>
            <w:pPr>
              <w:spacing w:before="0" w:after="0" w:lineRule="auto" w:line="293"/>
              <w:ind w:left="0" w:right="0"/>
            </w:pPr>
            <w:r>
              <w:rPr>
                <w:rFonts w:ascii="STHeiti" w:hAnsi="STHeiti" w:eastAsia="STHeiti"/>
                <w:b w:val="0"/>
                <w:color w:val="121826"/>
                <w:sz w:val="18"/>
              </w:rPr>
              <w:t>协作历史</w:t>
            </w:r>
          </w:p>
        </w:tc>
        <w:tc>
          <w:tcPr>
            <w:tcW w:type="dxa" w:w="3816"/>
            <w:shd w:fill="F7F9FC"/>
            <w:tcMar>
              <w:top w:w="105" w:type="dxa"/>
              <w:start w:w="100" w:type="dxa"/>
              <w:bottom w:w="105" w:type="dxa"/>
              <w:end w:w="100" w:type="dxa"/>
            </w:tcMar>
            <w:tcBorders>
              <w:top w:val="single" w:sz="4" w:color="DDE3EC"/>
              <w:left w:val="single" w:sz="4" w:color="DDE3EC"/>
              <w:bottom w:val="single" w:sz="4" w:color="DDE3EC"/>
              <w:right w:val="single" w:sz="4" w:color="DDE3EC"/>
            </w:tcBorders>
          </w:tcPr>
          <w:p>
            <w:pPr>
              <w:spacing w:before="0" w:after="0" w:lineRule="auto" w:line="293"/>
              <w:ind w:left="0" w:right="0"/>
            </w:pPr>
            <w:r>
              <w:rPr>
                <w:rFonts w:ascii="STHeiti" w:hAnsi="STHeiti" w:eastAsia="STHeiti"/>
                <w:b w:val="0"/>
                <w:color w:val="121826"/>
                <w:sz w:val="18"/>
              </w:rPr>
              <w:t>同行关系、投票倾向、冲突与共识</w:t>
            </w:r>
          </w:p>
        </w:tc>
        <w:tc>
          <w:tcPr>
            <w:tcW w:type="dxa" w:w="3816"/>
            <w:shd w:fill="F7F9FC"/>
            <w:tcMar>
              <w:top w:w="105" w:type="dxa"/>
              <w:start w:w="100" w:type="dxa"/>
              <w:bottom w:w="105" w:type="dxa"/>
              <w:end w:w="100" w:type="dxa"/>
            </w:tcMar>
            <w:tcBorders>
              <w:top w:val="single" w:sz="4" w:color="DDE3EC"/>
              <w:left w:val="single" w:sz="4" w:color="DDE3EC"/>
              <w:bottom w:val="single" w:sz="4" w:color="DDE3EC"/>
              <w:right w:val="single" w:sz="4" w:color="DDE3EC"/>
            </w:tcBorders>
          </w:tcPr>
          <w:p>
            <w:pPr>
              <w:spacing w:before="0" w:after="0" w:lineRule="auto" w:line="293"/>
              <w:ind w:left="0" w:right="0"/>
            </w:pPr>
            <w:r>
              <w:rPr>
                <w:rFonts w:ascii="STHeiti" w:hAnsi="STHeiti" w:eastAsia="STHeiti"/>
                <w:b w:val="0"/>
                <w:color w:val="121826"/>
                <w:sz w:val="18"/>
              </w:rPr>
              <w:t>改善多人场景中的策略选择</w:t>
            </w:r>
          </w:p>
        </w:tc>
      </w:tr>
    </w:tbl>
    <w:p>
      <w:pPr>
        <w:spacing w:after="20"/>
      </w:pPr>
    </w:p>
    <w:p>
      <w:pPr>
        <w:spacing w:before="160" w:after="80" w:lineRule="auto" w:line="276"/>
        <w:ind w:left="0" w:right="0"/>
      </w:pPr>
      <w:r>
        <w:rPr>
          <w:rFonts w:ascii="STHeiti" w:hAnsi="STHeiti" w:eastAsia="STHeiti"/>
          <w:b/>
          <w:color w:val="2F6BFF"/>
          <w:sz w:val="25"/>
        </w:rPr>
        <w:t>6.2 Travel DNA、统一用户画像与本地 RAG</w:t>
      </w:r>
    </w:p>
    <w:p>
      <w:pPr>
        <w:spacing w:before="0" w:after="120" w:lineRule="auto" w:line="331"/>
        <w:ind w:left="0" w:right="0"/>
      </w:pPr>
      <w:r>
        <w:rPr>
          <w:rFonts w:ascii="STHeiti" w:hAnsi="STHeiti" w:eastAsia="STHeiti"/>
          <w:b w:val="0"/>
          <w:color w:val="121826"/>
          <w:sz w:val="21"/>
        </w:rPr>
        <w:t>Travel DNA 从已完成、已预订、已跳过的活动中提炼活动类型、预算、时间、频率、群体规模、独处/同行倾向、风格标签与协作方式。已完成与已预订活动权重更高，未完成计划权重更低，避免系统被偶然生成的方案误导。</w:t>
      </w:r>
    </w:p>
    <w:p>
      <w:pPr>
        <w:spacing w:before="0" w:after="120" w:lineRule="auto" w:line="331"/>
        <w:ind w:left="0" w:right="0"/>
      </w:pPr>
      <w:r>
        <w:rPr>
          <w:rFonts w:ascii="STHeiti" w:hAnsi="STHeiti" w:eastAsia="STHeiti"/>
          <w:b w:val="0"/>
          <w:color w:val="121826"/>
          <w:sz w:val="21"/>
        </w:rPr>
        <w:t>统一用户画像进一步融合 Travel DNA、显式偏好和行为统计，并将画像注入候选排序与规划提示词。本地记忆索引则检索历史计划、完成活动、用户档案、近期 Copilot 对话和 Travel DNA，为后续对话提供相关上下文。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10166"/>
            <w:shd w:fill="F2EEFF"/>
            <w:tcMar>
              <w:top w:w="130" w:type="dxa"/>
              <w:start w:w="180" w:type="dxa"/>
              <w:bottom w:w="130" w:type="dxa"/>
              <w:end w:w="180" w:type="dxa"/>
            </w:tcMar>
            <w:tcBorders>
              <w:top w:val="single" w:sz="10" w:color="7257D9"/>
              <w:left w:val="single" w:sz="10" w:color="7257D9"/>
              <w:bottom w:val="single" w:sz="10" w:color="7257D9"/>
              <w:right w:val="single" w:sz="10" w:color="7257D9"/>
            </w:tcBorders>
          </w:tcPr>
          <w:p>
            <w:pPr>
              <w:spacing w:before="0" w:after="60" w:lineRule="auto" w:line="276"/>
              <w:ind w:left="0" w:right="0"/>
            </w:pPr>
            <w:r>
              <w:rPr>
                <w:rFonts w:ascii="STHeiti" w:hAnsi="STHeiti" w:eastAsia="STHeiti"/>
                <w:b/>
                <w:color w:val="7257D9"/>
                <w:sz w:val="22"/>
              </w:rPr>
              <w:t>创新点：结果驱动的个性化</w:t>
            </w:r>
          </w:p>
          <w:p>
            <w:pPr>
              <w:spacing w:before="0" w:after="0" w:lineRule="auto" w:line="312"/>
              <w:ind w:left="0" w:right="0"/>
            </w:pPr>
            <w:r>
              <w:rPr>
                <w:rFonts w:ascii="STHeiti" w:hAnsi="STHeiti" w:eastAsia="STHeiti"/>
                <w:b w:val="0"/>
                <w:color w:val="121826"/>
                <w:sz w:val="20"/>
              </w:rPr>
              <w:t>传统推荐常停在“你说你喜欢什么”。本项目更关注“你最终选择了什么、完成了什么、跳过了什么”。这使个性化从静态标签升级为持续更新的行为模型。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spacing w:before="40" w:after="100" w:lineRule="auto" w:line="264"/>
        <w:ind w:left="0" w:right="0"/>
      </w:pPr>
      <w:r>
        <w:rPr>
          <w:rFonts w:ascii="Aptos" w:hAnsi="Aptos" w:eastAsia="Aptos"/>
          <w:b/>
          <w:color w:val="2F6BFF"/>
          <w:sz w:val="34"/>
        </w:rPr>
        <w:t xml:space="preserve">07  </w:t>
      </w:r>
      <w:r>
        <w:rPr>
          <w:rFonts w:ascii="STHeiti" w:hAnsi="STHeiti" w:eastAsia="STHeiti"/>
          <w:b/>
          <w:color w:val="121826"/>
          <w:sz w:val="34"/>
        </w:rPr>
        <w:t>用户档案、同行档案与 AI 回忆录</w:t>
      </w:r>
    </w:p>
    <w:p>
      <w:pPr>
        <w:spacing w:before="0" w:after="200" w:lineRule="auto" w:line="300"/>
        <w:ind w:left="0" w:right="0"/>
      </w:pPr>
      <w:r>
        <w:rPr>
          <w:rFonts w:ascii="STHeiti" w:hAnsi="STHeiti" w:eastAsia="STHeiti"/>
          <w:b w:val="0"/>
          <w:color w:val="667085"/>
          <w:sz w:val="20"/>
        </w:rPr>
        <w:t>任务完成不是数据消失的终点，而是个人生活档案和情感资产的起点。</w:t>
      </w:r>
    </w:p>
    <w:p>
      <w:pPr>
        <w:spacing w:before="60" w:after="80" w:lineRule="auto" w:line="240"/>
        <w:ind w:left="0" w:right="0"/>
        <w:jc w:val="center"/>
      </w:pPr>
      <w:r>
        <w:drawing>
          <wp:inline xmlns:a="http://schemas.openxmlformats.org/drawingml/2006/main" xmlns:pic="http://schemas.openxmlformats.org/drawingml/2006/picture">
            <wp:extent cx="6217920" cy="379984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-memory-asset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799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 w:lineRule="auto" w:line="264"/>
        <w:ind w:left="0" w:right="0"/>
        <w:jc w:val="center"/>
      </w:pPr>
      <w:r>
        <w:rPr>
          <w:rFonts w:ascii="STHeiti" w:hAnsi="STHeiti" w:eastAsia="STHeiti"/>
          <w:b w:val="0"/>
          <w:color w:val="667085"/>
          <w:sz w:val="17"/>
        </w:rPr>
        <w:t>图 8：用户档案、任务记录与 AI 回忆录</w:t>
      </w:r>
    </w:p>
    <w:p>
      <w:pPr>
        <w:spacing w:before="160" w:after="80" w:lineRule="auto" w:line="276"/>
        <w:ind w:left="0" w:right="0"/>
      </w:pPr>
      <w:r>
        <w:rPr>
          <w:rFonts w:ascii="STHeiti" w:hAnsi="STHeiti" w:eastAsia="STHeiti"/>
          <w:b/>
          <w:color w:val="2F6BFF"/>
          <w:sz w:val="25"/>
        </w:rPr>
        <w:t>7.1 用户档案：把偏好变成可管理的长期资产</w:t>
      </w:r>
    </w:p>
    <w:p>
      <w:pPr>
        <w:spacing w:before="0" w:after="120" w:lineRule="auto" w:line="331"/>
        <w:ind w:left="0" w:right="0"/>
      </w:pPr>
      <w:r>
        <w:rPr>
          <w:rFonts w:ascii="STHeiti" w:hAnsi="STHeiti" w:eastAsia="STHeiti"/>
          <w:b w:val="0"/>
          <w:color w:val="121826"/>
          <w:sz w:val="21"/>
        </w:rPr>
        <w:t>“我的档案”汇总用户画像、近期任务、预算与订单记录；同行档案则记录关系、年龄段、饮食偏好、行动能力、预算和喜欢的活动。规划多人路线时，系统不再要求用户每次重新描述家人和朋友。</w:t>
      </w:r>
    </w:p>
    <w:p>
      <w:pPr>
        <w:spacing w:before="160" w:after="80" w:lineRule="auto" w:line="276"/>
        <w:ind w:left="0" w:right="0"/>
      </w:pPr>
      <w:r>
        <w:rPr>
          <w:rFonts w:ascii="STHeiti" w:hAnsi="STHeiti" w:eastAsia="STHeiti"/>
          <w:b/>
          <w:color w:val="2F6BFF"/>
          <w:sz w:val="25"/>
        </w:rPr>
        <w:t>7.2 AI 回忆录：把完成结果转化为情感价值</w:t>
      </w:r>
    </w:p>
    <w:p>
      <w:pPr>
        <w:spacing w:before="0" w:after="120" w:lineRule="auto" w:line="331"/>
        <w:ind w:left="0" w:right="0"/>
      </w:pPr>
      <w:r>
        <w:rPr>
          <w:rFonts w:ascii="STHeiti" w:hAnsi="STHeiti" w:eastAsia="STHeiti"/>
          <w:b w:val="0"/>
          <w:color w:val="121826"/>
          <w:sz w:val="21"/>
        </w:rPr>
        <w:t>完成或打卡后，系统可基于计划标题、活动、同行者、心情与片段生成 AI Story，并支持模板切换与分享。它一方面提升任务完成后的仪式感，另一方面也将真实完成片段沉淀为更可信的长期记忆。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1800"/>
            <w:shd w:fill="2F6BFF"/>
            <w:tcMar>
              <w:top w:w="110" w:type="dxa"/>
              <w:start w:w="100" w:type="dxa"/>
              <w:bottom w:w="110" w:type="dxa"/>
              <w:end w:w="100" w:type="dxa"/>
            </w:tcMar>
            <w:tcBorders>
              <w:top w:val="single" w:sz="6" w:color="2F6BFF"/>
              <w:left w:val="single" w:sz="6" w:color="FFFFFF"/>
              <w:bottom w:val="single" w:sz="6" w:color="2F6BFF"/>
              <w:right w:val="single" w:sz="6" w:color="FFFFFF"/>
            </w:tcBorders>
          </w:tcPr>
          <w:p>
            <w:pPr>
              <w:spacing w:before="0" w:after="0" w:lineRule="auto" w:line="264"/>
              <w:ind w:left="0" w:right="0"/>
              <w:jc w:val="center"/>
            </w:pPr>
            <w:r>
              <w:rPr>
                <w:rFonts w:ascii="STHeiti" w:hAnsi="STHeiti" w:eastAsia="STHeiti"/>
                <w:b/>
                <w:color w:val="FFFFFF"/>
                <w:sz w:val="18"/>
              </w:rPr>
              <w:t>小创新</w:t>
            </w:r>
          </w:p>
        </w:tc>
        <w:tc>
          <w:tcPr>
            <w:tcW w:type="dxa" w:w="4320"/>
            <w:shd w:fill="2F6BFF"/>
            <w:tcMar>
              <w:top w:w="110" w:type="dxa"/>
              <w:start w:w="100" w:type="dxa"/>
              <w:bottom w:w="110" w:type="dxa"/>
              <w:end w:w="100" w:type="dxa"/>
            </w:tcMar>
            <w:tcBorders>
              <w:top w:val="single" w:sz="6" w:color="2F6BFF"/>
              <w:left w:val="single" w:sz="6" w:color="FFFFFF"/>
              <w:bottom w:val="single" w:sz="6" w:color="2F6BFF"/>
              <w:right w:val="single" w:sz="6" w:color="FFFFFF"/>
            </w:tcBorders>
          </w:tcPr>
          <w:p>
            <w:pPr>
              <w:spacing w:before="0" w:after="0" w:lineRule="auto" w:line="264"/>
              <w:ind w:left="0" w:right="0"/>
              <w:jc w:val="center"/>
            </w:pPr>
            <w:r>
              <w:rPr>
                <w:rFonts w:ascii="STHeiti" w:hAnsi="STHeiti" w:eastAsia="STHeiti"/>
                <w:b/>
                <w:color w:val="FFFFFF"/>
                <w:sz w:val="18"/>
              </w:rPr>
              <w:t>产品表现</w:t>
            </w:r>
          </w:p>
        </w:tc>
        <w:tc>
          <w:tcPr>
            <w:tcW w:type="dxa" w:w="3456"/>
            <w:shd w:fill="2F6BFF"/>
            <w:tcMar>
              <w:top w:w="110" w:type="dxa"/>
              <w:start w:w="100" w:type="dxa"/>
              <w:bottom w:w="110" w:type="dxa"/>
              <w:end w:w="100" w:type="dxa"/>
            </w:tcMar>
            <w:tcBorders>
              <w:top w:val="single" w:sz="6" w:color="2F6BFF"/>
              <w:left w:val="single" w:sz="6" w:color="FFFFFF"/>
              <w:bottom w:val="single" w:sz="6" w:color="2F6BFF"/>
              <w:right w:val="single" w:sz="6" w:color="FFFFFF"/>
            </w:tcBorders>
          </w:tcPr>
          <w:p>
            <w:pPr>
              <w:spacing w:before="0" w:after="0" w:lineRule="auto" w:line="264"/>
              <w:ind w:left="0" w:right="0"/>
              <w:jc w:val="center"/>
            </w:pPr>
            <w:r>
              <w:rPr>
                <w:rFonts w:ascii="STHeiti" w:hAnsi="STHeiti" w:eastAsia="STHeiti"/>
                <w:b/>
                <w:color w:val="FFFFFF"/>
                <w:sz w:val="18"/>
              </w:rPr>
              <w:t>长期价值</w:t>
            </w:r>
          </w:p>
        </w:tc>
      </w:tr>
      <w:tr>
        <w:tc>
          <w:tcPr>
            <w:tcW w:type="dxa" w:w="1800"/>
            <w:shd w:fill="FFFFFF"/>
            <w:tcMar>
              <w:top w:w="105" w:type="dxa"/>
              <w:start w:w="100" w:type="dxa"/>
              <w:bottom w:w="105" w:type="dxa"/>
              <w:end w:w="100" w:type="dxa"/>
            </w:tcMar>
            <w:tcBorders>
              <w:top w:val="single" w:sz="4" w:color="DDE3EC"/>
              <w:left w:val="single" w:sz="4" w:color="DDE3EC"/>
              <w:bottom w:val="single" w:sz="4" w:color="DDE3EC"/>
              <w:right w:val="single" w:sz="4" w:color="DDE3EC"/>
            </w:tcBorders>
          </w:tcPr>
          <w:p>
            <w:pPr>
              <w:spacing w:before="0" w:after="0" w:lineRule="auto" w:line="293"/>
              <w:ind w:left="0" w:right="0"/>
            </w:pPr>
            <w:r>
              <w:rPr>
                <w:rFonts w:ascii="STHeiti" w:hAnsi="STHeiti" w:eastAsia="STHeiti"/>
                <w:b w:val="0"/>
                <w:color w:val="121826"/>
                <w:sz w:val="18"/>
              </w:rPr>
              <w:t>同行档案</w:t>
            </w:r>
          </w:p>
        </w:tc>
        <w:tc>
          <w:tcPr>
            <w:tcW w:type="dxa" w:w="4320"/>
            <w:shd w:fill="FFFFFF"/>
            <w:tcMar>
              <w:top w:w="105" w:type="dxa"/>
              <w:start w:w="100" w:type="dxa"/>
              <w:bottom w:w="105" w:type="dxa"/>
              <w:end w:w="100" w:type="dxa"/>
            </w:tcMar>
            <w:tcBorders>
              <w:top w:val="single" w:sz="4" w:color="DDE3EC"/>
              <w:left w:val="single" w:sz="4" w:color="DDE3EC"/>
              <w:bottom w:val="single" w:sz="4" w:color="DDE3EC"/>
              <w:right w:val="single" w:sz="4" w:color="DDE3EC"/>
            </w:tcBorders>
          </w:tcPr>
          <w:p>
            <w:pPr>
              <w:spacing w:before="0" w:after="0" w:lineRule="auto" w:line="293"/>
              <w:ind w:left="0" w:right="0"/>
            </w:pPr>
            <w:r>
              <w:rPr>
                <w:rFonts w:ascii="STHeiti" w:hAnsi="STHeiti" w:eastAsia="STHeiti"/>
                <w:b w:val="0"/>
                <w:color w:val="121826"/>
                <w:sz w:val="18"/>
              </w:rPr>
              <w:t>一次建立家人、朋友画像，后续规划直接复用</w:t>
            </w:r>
          </w:p>
        </w:tc>
        <w:tc>
          <w:tcPr>
            <w:tcW w:type="dxa" w:w="3456"/>
            <w:shd w:fill="FFFFFF"/>
            <w:tcMar>
              <w:top w:w="105" w:type="dxa"/>
              <w:start w:w="100" w:type="dxa"/>
              <w:bottom w:w="105" w:type="dxa"/>
              <w:end w:w="100" w:type="dxa"/>
            </w:tcMar>
            <w:tcBorders>
              <w:top w:val="single" w:sz="4" w:color="DDE3EC"/>
              <w:left w:val="single" w:sz="4" w:color="DDE3EC"/>
              <w:bottom w:val="single" w:sz="4" w:color="DDE3EC"/>
              <w:right w:val="single" w:sz="4" w:color="DDE3EC"/>
            </w:tcBorders>
          </w:tcPr>
          <w:p>
            <w:pPr>
              <w:spacing w:before="0" w:after="0" w:lineRule="auto" w:line="293"/>
              <w:ind w:left="0" w:right="0"/>
            </w:pPr>
            <w:r>
              <w:rPr>
                <w:rFonts w:ascii="STHeiti" w:hAnsi="STHeiti" w:eastAsia="STHeiti"/>
                <w:b w:val="0"/>
                <w:color w:val="121826"/>
                <w:sz w:val="18"/>
              </w:rPr>
              <w:t>降低重复输入，提升多人规划准确度</w:t>
            </w:r>
          </w:p>
        </w:tc>
      </w:tr>
      <w:tr>
        <w:tc>
          <w:tcPr>
            <w:tcW w:type="dxa" w:w="1800"/>
            <w:shd w:fill="F7F9FC"/>
            <w:tcMar>
              <w:top w:w="105" w:type="dxa"/>
              <w:start w:w="100" w:type="dxa"/>
              <w:bottom w:w="105" w:type="dxa"/>
              <w:end w:w="100" w:type="dxa"/>
            </w:tcMar>
            <w:tcBorders>
              <w:top w:val="single" w:sz="4" w:color="DDE3EC"/>
              <w:left w:val="single" w:sz="4" w:color="DDE3EC"/>
              <w:bottom w:val="single" w:sz="4" w:color="DDE3EC"/>
              <w:right w:val="single" w:sz="4" w:color="DDE3EC"/>
            </w:tcBorders>
          </w:tcPr>
          <w:p>
            <w:pPr>
              <w:spacing w:before="0" w:after="0" w:lineRule="auto" w:line="293"/>
              <w:ind w:left="0" w:right="0"/>
            </w:pPr>
            <w:r>
              <w:rPr>
                <w:rFonts w:ascii="STHeiti" w:hAnsi="STHeiti" w:eastAsia="STHeiti"/>
                <w:b w:val="0"/>
                <w:color w:val="121826"/>
                <w:sz w:val="18"/>
              </w:rPr>
              <w:t>任务记录</w:t>
            </w:r>
          </w:p>
        </w:tc>
        <w:tc>
          <w:tcPr>
            <w:tcW w:type="dxa" w:w="4320"/>
            <w:shd w:fill="F7F9FC"/>
            <w:tcMar>
              <w:top w:w="105" w:type="dxa"/>
              <w:start w:w="100" w:type="dxa"/>
              <w:bottom w:w="105" w:type="dxa"/>
              <w:end w:w="100" w:type="dxa"/>
            </w:tcMar>
            <w:tcBorders>
              <w:top w:val="single" w:sz="4" w:color="DDE3EC"/>
              <w:left w:val="single" w:sz="4" w:color="DDE3EC"/>
              <w:bottom w:val="single" w:sz="4" w:color="DDE3EC"/>
              <w:right w:val="single" w:sz="4" w:color="DDE3EC"/>
            </w:tcBorders>
          </w:tcPr>
          <w:p>
            <w:pPr>
              <w:spacing w:before="0" w:after="0" w:lineRule="auto" w:line="293"/>
              <w:ind w:left="0" w:right="0"/>
            </w:pPr>
            <w:r>
              <w:rPr>
                <w:rFonts w:ascii="STHeiti" w:hAnsi="STHeiti" w:eastAsia="STHeiti"/>
                <w:b w:val="0"/>
                <w:color w:val="121826"/>
                <w:sz w:val="18"/>
              </w:rPr>
              <w:t>保存历史对话、计划、执行结果与订单</w:t>
            </w:r>
          </w:p>
        </w:tc>
        <w:tc>
          <w:tcPr>
            <w:tcW w:type="dxa" w:w="3456"/>
            <w:shd w:fill="F7F9FC"/>
            <w:tcMar>
              <w:top w:w="105" w:type="dxa"/>
              <w:start w:w="100" w:type="dxa"/>
              <w:bottom w:w="105" w:type="dxa"/>
              <w:end w:w="100" w:type="dxa"/>
            </w:tcMar>
            <w:tcBorders>
              <w:top w:val="single" w:sz="4" w:color="DDE3EC"/>
              <w:left w:val="single" w:sz="4" w:color="DDE3EC"/>
              <w:bottom w:val="single" w:sz="4" w:color="DDE3EC"/>
              <w:right w:val="single" w:sz="4" w:color="DDE3EC"/>
            </w:tcBorders>
          </w:tcPr>
          <w:p>
            <w:pPr>
              <w:spacing w:before="0" w:after="0" w:lineRule="auto" w:line="293"/>
              <w:ind w:left="0" w:right="0"/>
            </w:pPr>
            <w:r>
              <w:rPr>
                <w:rFonts w:ascii="STHeiti" w:hAnsi="STHeiti" w:eastAsia="STHeiti"/>
                <w:b w:val="0"/>
                <w:color w:val="121826"/>
                <w:sz w:val="18"/>
              </w:rPr>
              <w:t>用户可追溯，系统可学习</w:t>
            </w:r>
          </w:p>
        </w:tc>
      </w:tr>
      <w:tr>
        <w:tc>
          <w:tcPr>
            <w:tcW w:type="dxa" w:w="1800"/>
            <w:shd w:fill="FFFFFF"/>
            <w:tcMar>
              <w:top w:w="105" w:type="dxa"/>
              <w:start w:w="100" w:type="dxa"/>
              <w:bottom w:w="105" w:type="dxa"/>
              <w:end w:w="100" w:type="dxa"/>
            </w:tcMar>
            <w:tcBorders>
              <w:top w:val="single" w:sz="4" w:color="DDE3EC"/>
              <w:left w:val="single" w:sz="4" w:color="DDE3EC"/>
              <w:bottom w:val="single" w:sz="4" w:color="DDE3EC"/>
              <w:right w:val="single" w:sz="4" w:color="DDE3EC"/>
            </w:tcBorders>
          </w:tcPr>
          <w:p>
            <w:pPr>
              <w:spacing w:before="0" w:after="0" w:lineRule="auto" w:line="293"/>
              <w:ind w:left="0" w:right="0"/>
            </w:pPr>
            <w:r>
              <w:rPr>
                <w:rFonts w:ascii="STHeiti" w:hAnsi="STHeiti" w:eastAsia="STHeiti"/>
                <w:b w:val="0"/>
                <w:color w:val="121826"/>
                <w:sz w:val="18"/>
              </w:rPr>
              <w:t>完成后学习</w:t>
            </w:r>
          </w:p>
        </w:tc>
        <w:tc>
          <w:tcPr>
            <w:tcW w:type="dxa" w:w="4320"/>
            <w:shd w:fill="FFFFFF"/>
            <w:tcMar>
              <w:top w:w="105" w:type="dxa"/>
              <w:start w:w="100" w:type="dxa"/>
              <w:bottom w:w="105" w:type="dxa"/>
              <w:end w:w="100" w:type="dxa"/>
            </w:tcMar>
            <w:tcBorders>
              <w:top w:val="single" w:sz="4" w:color="DDE3EC"/>
              <w:left w:val="single" w:sz="4" w:color="DDE3EC"/>
              <w:bottom w:val="single" w:sz="4" w:color="DDE3EC"/>
              <w:right w:val="single" w:sz="4" w:color="DDE3EC"/>
            </w:tcBorders>
          </w:tcPr>
          <w:p>
            <w:pPr>
              <w:spacing w:before="0" w:after="0" w:lineRule="auto" w:line="293"/>
              <w:ind w:left="0" w:right="0"/>
            </w:pPr>
            <w:r>
              <w:rPr>
                <w:rFonts w:ascii="STHeiti" w:hAnsi="STHeiti" w:eastAsia="STHeiti"/>
                <w:b w:val="0"/>
                <w:color w:val="121826"/>
                <w:sz w:val="18"/>
              </w:rPr>
              <w:t>从完成、跳过、取消和投票中更新偏好</w:t>
            </w:r>
          </w:p>
        </w:tc>
        <w:tc>
          <w:tcPr>
            <w:tcW w:type="dxa" w:w="3456"/>
            <w:shd w:fill="FFFFFF"/>
            <w:tcMar>
              <w:top w:w="105" w:type="dxa"/>
              <w:start w:w="100" w:type="dxa"/>
              <w:bottom w:w="105" w:type="dxa"/>
              <w:end w:w="100" w:type="dxa"/>
            </w:tcMar>
            <w:tcBorders>
              <w:top w:val="single" w:sz="4" w:color="DDE3EC"/>
              <w:left w:val="single" w:sz="4" w:color="DDE3EC"/>
              <w:bottom w:val="single" w:sz="4" w:color="DDE3EC"/>
              <w:right w:val="single" w:sz="4" w:color="DDE3EC"/>
            </w:tcBorders>
          </w:tcPr>
          <w:p>
            <w:pPr>
              <w:spacing w:before="0" w:after="0" w:lineRule="auto" w:line="293"/>
              <w:ind w:left="0" w:right="0"/>
            </w:pPr>
            <w:r>
              <w:rPr>
                <w:rFonts w:ascii="STHeiti" w:hAnsi="STHeiti" w:eastAsia="STHeiti"/>
                <w:b w:val="0"/>
                <w:color w:val="121826"/>
                <w:sz w:val="18"/>
              </w:rPr>
              <w:t>让下一次规划更贴近真实选择</w:t>
            </w:r>
          </w:p>
        </w:tc>
      </w:tr>
      <w:tr>
        <w:tc>
          <w:tcPr>
            <w:tcW w:type="dxa" w:w="1800"/>
            <w:shd w:fill="F7F9FC"/>
            <w:tcMar>
              <w:top w:w="105" w:type="dxa"/>
              <w:start w:w="100" w:type="dxa"/>
              <w:bottom w:w="105" w:type="dxa"/>
              <w:end w:w="100" w:type="dxa"/>
            </w:tcMar>
            <w:tcBorders>
              <w:top w:val="single" w:sz="4" w:color="DDE3EC"/>
              <w:left w:val="single" w:sz="4" w:color="DDE3EC"/>
              <w:bottom w:val="single" w:sz="4" w:color="DDE3EC"/>
              <w:right w:val="single" w:sz="4" w:color="DDE3EC"/>
            </w:tcBorders>
          </w:tcPr>
          <w:p>
            <w:pPr>
              <w:spacing w:before="0" w:after="0" w:lineRule="auto" w:line="293"/>
              <w:ind w:left="0" w:right="0"/>
            </w:pPr>
            <w:r>
              <w:rPr>
                <w:rFonts w:ascii="STHeiti" w:hAnsi="STHeiti" w:eastAsia="STHeiti"/>
                <w:b w:val="0"/>
                <w:color w:val="121826"/>
                <w:sz w:val="18"/>
              </w:rPr>
              <w:t>AI 回忆录</w:t>
            </w:r>
          </w:p>
        </w:tc>
        <w:tc>
          <w:tcPr>
            <w:tcW w:type="dxa" w:w="4320"/>
            <w:shd w:fill="F7F9FC"/>
            <w:tcMar>
              <w:top w:w="105" w:type="dxa"/>
              <w:start w:w="100" w:type="dxa"/>
              <w:bottom w:w="105" w:type="dxa"/>
              <w:end w:w="100" w:type="dxa"/>
            </w:tcMar>
            <w:tcBorders>
              <w:top w:val="single" w:sz="4" w:color="DDE3EC"/>
              <w:left w:val="single" w:sz="4" w:color="DDE3EC"/>
              <w:bottom w:val="single" w:sz="4" w:color="DDE3EC"/>
              <w:right w:val="single" w:sz="4" w:color="DDE3EC"/>
            </w:tcBorders>
          </w:tcPr>
          <w:p>
            <w:pPr>
              <w:spacing w:before="0" w:after="0" w:lineRule="auto" w:line="293"/>
              <w:ind w:left="0" w:right="0"/>
            </w:pPr>
            <w:r>
              <w:rPr>
                <w:rFonts w:ascii="STHeiti" w:hAnsi="STHeiti" w:eastAsia="STHeiti"/>
                <w:b w:val="0"/>
                <w:color w:val="121826"/>
                <w:sz w:val="18"/>
              </w:rPr>
              <w:t>自动生成可分享的故事卡片</w:t>
            </w:r>
          </w:p>
        </w:tc>
        <w:tc>
          <w:tcPr>
            <w:tcW w:type="dxa" w:w="3456"/>
            <w:shd w:fill="F7F9FC"/>
            <w:tcMar>
              <w:top w:w="105" w:type="dxa"/>
              <w:start w:w="100" w:type="dxa"/>
              <w:bottom w:w="105" w:type="dxa"/>
              <w:end w:w="100" w:type="dxa"/>
            </w:tcMar>
            <w:tcBorders>
              <w:top w:val="single" w:sz="4" w:color="DDE3EC"/>
              <w:left w:val="single" w:sz="4" w:color="DDE3EC"/>
              <w:bottom w:val="single" w:sz="4" w:color="DDE3EC"/>
              <w:right w:val="single" w:sz="4" w:color="DDE3EC"/>
            </w:tcBorders>
          </w:tcPr>
          <w:p>
            <w:pPr>
              <w:spacing w:before="0" w:after="0" w:lineRule="auto" w:line="293"/>
              <w:ind w:left="0" w:right="0"/>
            </w:pPr>
            <w:r>
              <w:rPr>
                <w:rFonts w:ascii="STHeiti" w:hAnsi="STHeiti" w:eastAsia="STHeiti"/>
                <w:b w:val="0"/>
                <w:color w:val="121826"/>
                <w:sz w:val="18"/>
              </w:rPr>
              <w:t>从工具价值延伸到情感留存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10166"/>
            <w:shd w:fill="FFF0F6"/>
            <w:tcMar>
              <w:top w:w="130" w:type="dxa"/>
              <w:start w:w="180" w:type="dxa"/>
              <w:bottom w:w="130" w:type="dxa"/>
              <w:end w:w="180" w:type="dxa"/>
            </w:tcMar>
            <w:tcBorders>
              <w:top w:val="single" w:sz="10" w:color="D9558B"/>
              <w:left w:val="single" w:sz="10" w:color="D9558B"/>
              <w:bottom w:val="single" w:sz="10" w:color="D9558B"/>
              <w:right w:val="single" w:sz="10" w:color="D9558B"/>
            </w:tcBorders>
          </w:tcPr>
          <w:p>
            <w:pPr>
              <w:spacing w:before="0" w:after="60" w:lineRule="auto" w:line="276"/>
              <w:ind w:left="0" w:right="0"/>
            </w:pPr>
            <w:r>
              <w:rPr>
                <w:rFonts w:ascii="STHeiti" w:hAnsi="STHeiti" w:eastAsia="STHeiti"/>
                <w:b/>
                <w:color w:val="D9558B"/>
                <w:sz w:val="22"/>
              </w:rPr>
              <w:t>创新点：从任务工具到个人生活智能体</w:t>
            </w:r>
          </w:p>
          <w:p>
            <w:pPr>
              <w:spacing w:before="0" w:after="0" w:lineRule="auto" w:line="312"/>
              <w:ind w:left="0" w:right="0"/>
            </w:pPr>
            <w:r>
              <w:rPr>
                <w:rFonts w:ascii="STHeiti" w:hAnsi="STHeiti" w:eastAsia="STHeiti"/>
                <w:b w:val="0"/>
                <w:color w:val="121826"/>
                <w:sz w:val="20"/>
              </w:rPr>
              <w:t>项目不仅帮助用户完成一次出行，还逐步建立“我是谁、我和谁出行、我们喜欢什么、哪些经历值得记住”的个人本地生活知识库。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spacing w:before="40" w:after="100" w:lineRule="auto" w:line="264"/>
        <w:ind w:left="0" w:right="0"/>
      </w:pPr>
      <w:r>
        <w:rPr>
          <w:rFonts w:ascii="Aptos" w:hAnsi="Aptos" w:eastAsia="Aptos"/>
          <w:b/>
          <w:color w:val="2F6BFF"/>
          <w:sz w:val="34"/>
        </w:rPr>
        <w:t xml:space="preserve">08  </w:t>
      </w:r>
      <w:r>
        <w:rPr>
          <w:rFonts w:ascii="STHeiti" w:hAnsi="STHeiti" w:eastAsia="STHeiti"/>
          <w:b/>
          <w:color w:val="121826"/>
          <w:sz w:val="34"/>
        </w:rPr>
        <w:t>创新点与工程可靠性</w:t>
      </w:r>
    </w:p>
    <w:p>
      <w:pPr>
        <w:spacing w:before="0" w:after="200" w:lineRule="auto" w:line="300"/>
        <w:ind w:left="0" w:right="0"/>
      </w:pPr>
      <w:r>
        <w:rPr>
          <w:rFonts w:ascii="STHeiti" w:hAnsi="STHeiti" w:eastAsia="STHeiti"/>
          <w:b w:val="0"/>
          <w:color w:val="667085"/>
          <w:sz w:val="20"/>
        </w:rPr>
        <w:t>创新不只体现在模型推理，也体现在可执行、可恢复、可积累的完整产品系统。</w:t>
      </w:r>
    </w:p>
    <w:p>
      <w:pPr>
        <w:spacing w:before="160" w:after="80" w:lineRule="auto" w:line="276"/>
        <w:ind w:left="0" w:right="0"/>
      </w:pPr>
      <w:r>
        <w:rPr>
          <w:rFonts w:ascii="STHeiti" w:hAnsi="STHeiti" w:eastAsia="STHeiti"/>
          <w:b/>
          <w:color w:val="2F6BFF"/>
          <w:sz w:val="25"/>
        </w:rPr>
        <w:t>8.1 核心创新矩阵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1800"/>
            <w:shd w:fill="2F6BFF"/>
            <w:tcMar>
              <w:top w:w="110" w:type="dxa"/>
              <w:start w:w="100" w:type="dxa"/>
              <w:bottom w:w="110" w:type="dxa"/>
              <w:end w:w="100" w:type="dxa"/>
            </w:tcMar>
            <w:tcBorders>
              <w:top w:val="single" w:sz="6" w:color="2F6BFF"/>
              <w:left w:val="single" w:sz="6" w:color="FFFFFF"/>
              <w:bottom w:val="single" w:sz="6" w:color="2F6BFF"/>
              <w:right w:val="single" w:sz="6" w:color="FFFFFF"/>
            </w:tcBorders>
          </w:tcPr>
          <w:p>
            <w:pPr>
              <w:spacing w:before="0" w:after="0" w:lineRule="auto" w:line="264"/>
              <w:ind w:left="0" w:right="0"/>
              <w:jc w:val="center"/>
            </w:pPr>
            <w:r>
              <w:rPr>
                <w:rFonts w:ascii="STHeiti" w:hAnsi="STHeiti" w:eastAsia="STHeiti"/>
                <w:b/>
                <w:color w:val="FFFFFF"/>
                <w:sz w:val="18"/>
              </w:rPr>
              <w:t>创新方向</w:t>
            </w:r>
          </w:p>
        </w:tc>
        <w:tc>
          <w:tcPr>
            <w:tcW w:type="dxa" w:w="3312"/>
            <w:shd w:fill="2F6BFF"/>
            <w:tcMar>
              <w:top w:w="110" w:type="dxa"/>
              <w:start w:w="100" w:type="dxa"/>
              <w:bottom w:w="110" w:type="dxa"/>
              <w:end w:w="100" w:type="dxa"/>
            </w:tcMar>
            <w:tcBorders>
              <w:top w:val="single" w:sz="6" w:color="2F6BFF"/>
              <w:left w:val="single" w:sz="6" w:color="FFFFFF"/>
              <w:bottom w:val="single" w:sz="6" w:color="2F6BFF"/>
              <w:right w:val="single" w:sz="6" w:color="FFFFFF"/>
            </w:tcBorders>
          </w:tcPr>
          <w:p>
            <w:pPr>
              <w:spacing w:before="0" w:after="0" w:lineRule="auto" w:line="264"/>
              <w:ind w:left="0" w:right="0"/>
              <w:jc w:val="center"/>
            </w:pPr>
            <w:r>
              <w:rPr>
                <w:rFonts w:ascii="STHeiti" w:hAnsi="STHeiti" w:eastAsia="STHeiti"/>
                <w:b/>
                <w:color w:val="FFFFFF"/>
                <w:sz w:val="18"/>
              </w:rPr>
              <w:t>技术机制</w:t>
            </w:r>
          </w:p>
        </w:tc>
        <w:tc>
          <w:tcPr>
            <w:tcW w:type="dxa" w:w="2520"/>
            <w:shd w:fill="2F6BFF"/>
            <w:tcMar>
              <w:top w:w="110" w:type="dxa"/>
              <w:start w:w="100" w:type="dxa"/>
              <w:bottom w:w="110" w:type="dxa"/>
              <w:end w:w="100" w:type="dxa"/>
            </w:tcMar>
            <w:tcBorders>
              <w:top w:val="single" w:sz="6" w:color="2F6BFF"/>
              <w:left w:val="single" w:sz="6" w:color="FFFFFF"/>
              <w:bottom w:val="single" w:sz="6" w:color="2F6BFF"/>
              <w:right w:val="single" w:sz="6" w:color="FFFFFF"/>
            </w:tcBorders>
          </w:tcPr>
          <w:p>
            <w:pPr>
              <w:spacing w:before="0" w:after="0" w:lineRule="auto" w:line="264"/>
              <w:ind w:left="0" w:right="0"/>
              <w:jc w:val="center"/>
            </w:pPr>
            <w:r>
              <w:rPr>
                <w:rFonts w:ascii="STHeiti" w:hAnsi="STHeiti" w:eastAsia="STHeiti"/>
                <w:b/>
                <w:color w:val="FFFFFF"/>
                <w:sz w:val="18"/>
              </w:rPr>
              <w:t>用户价值</w:t>
            </w:r>
          </w:p>
        </w:tc>
        <w:tc>
          <w:tcPr>
            <w:tcW w:type="dxa" w:w="1944"/>
            <w:shd w:fill="2F6BFF"/>
            <w:tcMar>
              <w:top w:w="110" w:type="dxa"/>
              <w:start w:w="100" w:type="dxa"/>
              <w:bottom w:w="110" w:type="dxa"/>
              <w:end w:w="100" w:type="dxa"/>
            </w:tcMar>
            <w:tcBorders>
              <w:top w:val="single" w:sz="6" w:color="2F6BFF"/>
              <w:left w:val="single" w:sz="6" w:color="FFFFFF"/>
              <w:bottom w:val="single" w:sz="6" w:color="2F6BFF"/>
              <w:right w:val="single" w:sz="6" w:color="FFFFFF"/>
            </w:tcBorders>
          </w:tcPr>
          <w:p>
            <w:pPr>
              <w:spacing w:before="0" w:after="0" w:lineRule="auto" w:line="264"/>
              <w:ind w:left="0" w:right="0"/>
              <w:jc w:val="center"/>
            </w:pPr>
            <w:r>
              <w:rPr>
                <w:rFonts w:ascii="STHeiti" w:hAnsi="STHeiti" w:eastAsia="STHeiti"/>
                <w:b/>
                <w:color w:val="FFFFFF"/>
                <w:sz w:val="18"/>
              </w:rPr>
              <w:t>赛题价值</w:t>
            </w:r>
          </w:p>
        </w:tc>
      </w:tr>
      <w:tr>
        <w:tc>
          <w:tcPr>
            <w:tcW w:type="dxa" w:w="1800"/>
            <w:shd w:fill="FFFFFF"/>
            <w:tcMar>
              <w:top w:w="105" w:type="dxa"/>
              <w:start w:w="100" w:type="dxa"/>
              <w:bottom w:w="105" w:type="dxa"/>
              <w:end w:w="100" w:type="dxa"/>
            </w:tcMar>
            <w:tcBorders>
              <w:top w:val="single" w:sz="4" w:color="DDE3EC"/>
              <w:left w:val="single" w:sz="4" w:color="DDE3EC"/>
              <w:bottom w:val="single" w:sz="4" w:color="DDE3EC"/>
              <w:right w:val="single" w:sz="4" w:color="DDE3EC"/>
            </w:tcBorders>
          </w:tcPr>
          <w:p>
            <w:pPr>
              <w:spacing w:before="0" w:after="0" w:lineRule="auto" w:line="293"/>
              <w:ind w:left="0" w:right="0"/>
            </w:pPr>
            <w:r>
              <w:rPr>
                <w:rFonts w:ascii="STHeiti" w:hAnsi="STHeiti" w:eastAsia="STHeiti"/>
                <w:b w:val="0"/>
                <w:color w:val="121826"/>
                <w:sz w:val="17"/>
              </w:rPr>
              <w:t>推荐到执行</w:t>
            </w:r>
          </w:p>
        </w:tc>
        <w:tc>
          <w:tcPr>
            <w:tcW w:type="dxa" w:w="3312"/>
            <w:shd w:fill="FFFFFF"/>
            <w:tcMar>
              <w:top w:w="105" w:type="dxa"/>
              <w:start w:w="100" w:type="dxa"/>
              <w:bottom w:w="105" w:type="dxa"/>
              <w:end w:w="100" w:type="dxa"/>
            </w:tcMar>
            <w:tcBorders>
              <w:top w:val="single" w:sz="4" w:color="DDE3EC"/>
              <w:left w:val="single" w:sz="4" w:color="DDE3EC"/>
              <w:bottom w:val="single" w:sz="4" w:color="DDE3EC"/>
              <w:right w:val="single" w:sz="4" w:color="DDE3EC"/>
            </w:tcBorders>
          </w:tcPr>
          <w:p>
            <w:pPr>
              <w:spacing w:before="0" w:after="0" w:lineRule="auto" w:line="293"/>
              <w:ind w:left="0" w:right="0"/>
            </w:pPr>
            <w:r>
              <w:rPr>
                <w:rFonts w:ascii="STHeiti" w:hAnsi="STHeiti" w:eastAsia="STHeiti"/>
                <w:b w:val="0"/>
                <w:color w:val="121826"/>
                <w:sz w:val="17"/>
              </w:rPr>
              <w:t>方案转工具调用 DAG，关键环节可预约、预订、打车</w:t>
            </w:r>
          </w:p>
        </w:tc>
        <w:tc>
          <w:tcPr>
            <w:tcW w:type="dxa" w:w="2520"/>
            <w:shd w:fill="FFFFFF"/>
            <w:tcMar>
              <w:top w:w="105" w:type="dxa"/>
              <w:start w:w="100" w:type="dxa"/>
              <w:bottom w:w="105" w:type="dxa"/>
              <w:end w:w="100" w:type="dxa"/>
            </w:tcMar>
            <w:tcBorders>
              <w:top w:val="single" w:sz="4" w:color="DDE3EC"/>
              <w:left w:val="single" w:sz="4" w:color="DDE3EC"/>
              <w:bottom w:val="single" w:sz="4" w:color="DDE3EC"/>
              <w:right w:val="single" w:sz="4" w:color="DDE3EC"/>
            </w:tcBorders>
          </w:tcPr>
          <w:p>
            <w:pPr>
              <w:spacing w:before="0" w:after="0" w:lineRule="auto" w:line="293"/>
              <w:ind w:left="0" w:right="0"/>
            </w:pPr>
            <w:r>
              <w:rPr>
                <w:rFonts w:ascii="STHeiti" w:hAnsi="STHeiti" w:eastAsia="STHeiti"/>
                <w:b w:val="0"/>
                <w:color w:val="121826"/>
                <w:sz w:val="17"/>
              </w:rPr>
              <w:t>减少跨 App 操作与手动组合</w:t>
            </w:r>
          </w:p>
        </w:tc>
        <w:tc>
          <w:tcPr>
            <w:tcW w:type="dxa" w:w="1944"/>
            <w:shd w:fill="FFFFFF"/>
            <w:tcMar>
              <w:top w:w="105" w:type="dxa"/>
              <w:start w:w="100" w:type="dxa"/>
              <w:bottom w:w="105" w:type="dxa"/>
              <w:end w:w="100" w:type="dxa"/>
            </w:tcMar>
            <w:tcBorders>
              <w:top w:val="single" w:sz="4" w:color="DDE3EC"/>
              <w:left w:val="single" w:sz="4" w:color="DDE3EC"/>
              <w:bottom w:val="single" w:sz="4" w:color="DDE3EC"/>
              <w:right w:val="single" w:sz="4" w:color="DDE3EC"/>
            </w:tcBorders>
          </w:tcPr>
          <w:p>
            <w:pPr>
              <w:spacing w:before="0" w:after="0" w:lineRule="auto" w:line="293"/>
              <w:ind w:left="0" w:right="0"/>
            </w:pPr>
            <w:r>
              <w:rPr>
                <w:rFonts w:ascii="STHeiti" w:hAnsi="STHeiti" w:eastAsia="STHeiti"/>
                <w:b w:val="0"/>
                <w:color w:val="121826"/>
                <w:sz w:val="17"/>
              </w:rPr>
              <w:t>直接回应“把事情做完”</w:t>
            </w:r>
          </w:p>
        </w:tc>
      </w:tr>
      <w:tr>
        <w:tc>
          <w:tcPr>
            <w:tcW w:type="dxa" w:w="1800"/>
            <w:shd w:fill="F7F9FC"/>
            <w:tcMar>
              <w:top w:w="105" w:type="dxa"/>
              <w:start w:w="100" w:type="dxa"/>
              <w:bottom w:w="105" w:type="dxa"/>
              <w:end w:w="100" w:type="dxa"/>
            </w:tcMar>
            <w:tcBorders>
              <w:top w:val="single" w:sz="4" w:color="DDE3EC"/>
              <w:left w:val="single" w:sz="4" w:color="DDE3EC"/>
              <w:bottom w:val="single" w:sz="4" w:color="DDE3EC"/>
              <w:right w:val="single" w:sz="4" w:color="DDE3EC"/>
            </w:tcBorders>
          </w:tcPr>
          <w:p>
            <w:pPr>
              <w:spacing w:before="0" w:after="0" w:lineRule="auto" w:line="293"/>
              <w:ind w:left="0" w:right="0"/>
            </w:pPr>
            <w:r>
              <w:rPr>
                <w:rFonts w:ascii="STHeiti" w:hAnsi="STHeiti" w:eastAsia="STHeiti"/>
                <w:b w:val="0"/>
                <w:color w:val="121826"/>
                <w:sz w:val="17"/>
              </w:rPr>
              <w:t>约束优先规划</w:t>
            </w:r>
          </w:p>
        </w:tc>
        <w:tc>
          <w:tcPr>
            <w:tcW w:type="dxa" w:w="3312"/>
            <w:shd w:fill="F7F9FC"/>
            <w:tcMar>
              <w:top w:w="105" w:type="dxa"/>
              <w:start w:w="100" w:type="dxa"/>
              <w:bottom w:w="105" w:type="dxa"/>
              <w:end w:w="100" w:type="dxa"/>
            </w:tcMar>
            <w:tcBorders>
              <w:top w:val="single" w:sz="4" w:color="DDE3EC"/>
              <w:left w:val="single" w:sz="4" w:color="DDE3EC"/>
              <w:bottom w:val="single" w:sz="4" w:color="DDE3EC"/>
              <w:right w:val="single" w:sz="4" w:color="DDE3EC"/>
            </w:tcBorders>
          </w:tcPr>
          <w:p>
            <w:pPr>
              <w:spacing w:before="0" w:after="0" w:lineRule="auto" w:line="293"/>
              <w:ind w:left="0" w:right="0"/>
            </w:pPr>
            <w:r>
              <w:rPr>
                <w:rFonts w:ascii="STHeiti" w:hAnsi="STHeiti" w:eastAsia="STHeiti"/>
                <w:b w:val="0"/>
                <w:color w:val="121826"/>
                <w:sz w:val="17"/>
              </w:rPr>
              <w:t>多 Agent + 路线时间 + 规则校验 + 多预算版本</w:t>
            </w:r>
          </w:p>
        </w:tc>
        <w:tc>
          <w:tcPr>
            <w:tcW w:type="dxa" w:w="2520"/>
            <w:shd w:fill="F7F9FC"/>
            <w:tcMar>
              <w:top w:w="105" w:type="dxa"/>
              <w:start w:w="100" w:type="dxa"/>
              <w:bottom w:w="105" w:type="dxa"/>
              <w:end w:w="100" w:type="dxa"/>
            </w:tcMar>
            <w:tcBorders>
              <w:top w:val="single" w:sz="4" w:color="DDE3EC"/>
              <w:left w:val="single" w:sz="4" w:color="DDE3EC"/>
              <w:bottom w:val="single" w:sz="4" w:color="DDE3EC"/>
              <w:right w:val="single" w:sz="4" w:color="DDE3EC"/>
            </w:tcBorders>
          </w:tcPr>
          <w:p>
            <w:pPr>
              <w:spacing w:before="0" w:after="0" w:lineRule="auto" w:line="293"/>
              <w:ind w:left="0" w:right="0"/>
            </w:pPr>
            <w:r>
              <w:rPr>
                <w:rFonts w:ascii="STHeiti" w:hAnsi="STHeiti" w:eastAsia="STHeiti"/>
                <w:b w:val="0"/>
                <w:color w:val="121826"/>
                <w:sz w:val="17"/>
              </w:rPr>
              <w:t>方案更合理、更可落地</w:t>
            </w:r>
          </w:p>
        </w:tc>
        <w:tc>
          <w:tcPr>
            <w:tcW w:type="dxa" w:w="1944"/>
            <w:shd w:fill="F7F9FC"/>
            <w:tcMar>
              <w:top w:w="105" w:type="dxa"/>
              <w:start w:w="100" w:type="dxa"/>
              <w:bottom w:w="105" w:type="dxa"/>
              <w:end w:w="100" w:type="dxa"/>
            </w:tcMar>
            <w:tcBorders>
              <w:top w:val="single" w:sz="4" w:color="DDE3EC"/>
              <w:left w:val="single" w:sz="4" w:color="DDE3EC"/>
              <w:bottom w:val="single" w:sz="4" w:color="DDE3EC"/>
              <w:right w:val="single" w:sz="4" w:color="DDE3EC"/>
            </w:tcBorders>
          </w:tcPr>
          <w:p>
            <w:pPr>
              <w:spacing w:before="0" w:after="0" w:lineRule="auto" w:line="293"/>
              <w:ind w:left="0" w:right="0"/>
            </w:pPr>
            <w:r>
              <w:rPr>
                <w:rFonts w:ascii="STHeiti" w:hAnsi="STHeiti" w:eastAsia="STHeiti"/>
                <w:b w:val="0"/>
                <w:color w:val="121826"/>
                <w:sz w:val="17"/>
              </w:rPr>
              <w:t>提升规划完整性</w:t>
            </w:r>
          </w:p>
        </w:tc>
      </w:tr>
      <w:tr>
        <w:tc>
          <w:tcPr>
            <w:tcW w:type="dxa" w:w="1800"/>
            <w:shd w:fill="FFFFFF"/>
            <w:tcMar>
              <w:top w:w="105" w:type="dxa"/>
              <w:start w:w="100" w:type="dxa"/>
              <w:bottom w:w="105" w:type="dxa"/>
              <w:end w:w="100" w:type="dxa"/>
            </w:tcMar>
            <w:tcBorders>
              <w:top w:val="single" w:sz="4" w:color="DDE3EC"/>
              <w:left w:val="single" w:sz="4" w:color="DDE3EC"/>
              <w:bottom w:val="single" w:sz="4" w:color="DDE3EC"/>
              <w:right w:val="single" w:sz="4" w:color="DDE3EC"/>
            </w:tcBorders>
          </w:tcPr>
          <w:p>
            <w:pPr>
              <w:spacing w:before="0" w:after="0" w:lineRule="auto" w:line="293"/>
              <w:ind w:left="0" w:right="0"/>
            </w:pPr>
            <w:r>
              <w:rPr>
                <w:rFonts w:ascii="STHeiti" w:hAnsi="STHeiti" w:eastAsia="STHeiti"/>
                <w:b w:val="0"/>
                <w:color w:val="121826"/>
                <w:sz w:val="17"/>
              </w:rPr>
              <w:t>长期记忆飞轮</w:t>
            </w:r>
          </w:p>
        </w:tc>
        <w:tc>
          <w:tcPr>
            <w:tcW w:type="dxa" w:w="3312"/>
            <w:shd w:fill="FFFFFF"/>
            <w:tcMar>
              <w:top w:w="105" w:type="dxa"/>
              <w:start w:w="100" w:type="dxa"/>
              <w:bottom w:w="105" w:type="dxa"/>
              <w:end w:w="100" w:type="dxa"/>
            </w:tcMar>
            <w:tcBorders>
              <w:top w:val="single" w:sz="4" w:color="DDE3EC"/>
              <w:left w:val="single" w:sz="4" w:color="DDE3EC"/>
              <w:bottom w:val="single" w:sz="4" w:color="DDE3EC"/>
              <w:right w:val="single" w:sz="4" w:color="DDE3EC"/>
            </w:tcBorders>
          </w:tcPr>
          <w:p>
            <w:pPr>
              <w:spacing w:before="0" w:after="0" w:lineRule="auto" w:line="293"/>
              <w:ind w:left="0" w:right="0"/>
            </w:pPr>
            <w:r>
              <w:rPr>
                <w:rFonts w:ascii="STHeiti" w:hAnsi="STHeiti" w:eastAsia="STHeiti"/>
                <w:b w:val="0"/>
                <w:color w:val="121826"/>
                <w:sz w:val="17"/>
              </w:rPr>
              <w:t>行为追踪 + Travel DNA + 统一画像 + 本地 RAG</w:t>
            </w:r>
          </w:p>
        </w:tc>
        <w:tc>
          <w:tcPr>
            <w:tcW w:type="dxa" w:w="2520"/>
            <w:shd w:fill="FFFFFF"/>
            <w:tcMar>
              <w:top w:w="105" w:type="dxa"/>
              <w:start w:w="100" w:type="dxa"/>
              <w:bottom w:w="105" w:type="dxa"/>
              <w:end w:w="100" w:type="dxa"/>
            </w:tcMar>
            <w:tcBorders>
              <w:top w:val="single" w:sz="4" w:color="DDE3EC"/>
              <w:left w:val="single" w:sz="4" w:color="DDE3EC"/>
              <w:bottom w:val="single" w:sz="4" w:color="DDE3EC"/>
              <w:right w:val="single" w:sz="4" w:color="DDE3EC"/>
            </w:tcBorders>
          </w:tcPr>
          <w:p>
            <w:pPr>
              <w:spacing w:before="0" w:after="0" w:lineRule="auto" w:line="293"/>
              <w:ind w:left="0" w:right="0"/>
            </w:pPr>
            <w:r>
              <w:rPr>
                <w:rFonts w:ascii="STHeiti" w:hAnsi="STHeiti" w:eastAsia="STHeiti"/>
                <w:b w:val="0"/>
                <w:color w:val="121826"/>
                <w:sz w:val="17"/>
              </w:rPr>
              <w:t>越用越懂用户</w:t>
            </w:r>
          </w:p>
        </w:tc>
        <w:tc>
          <w:tcPr>
            <w:tcW w:type="dxa" w:w="1944"/>
            <w:shd w:fill="FFFFFF"/>
            <w:tcMar>
              <w:top w:w="105" w:type="dxa"/>
              <w:start w:w="100" w:type="dxa"/>
              <w:bottom w:w="105" w:type="dxa"/>
              <w:end w:w="100" w:type="dxa"/>
            </w:tcMar>
            <w:tcBorders>
              <w:top w:val="single" w:sz="4" w:color="DDE3EC"/>
              <w:left w:val="single" w:sz="4" w:color="DDE3EC"/>
              <w:bottom w:val="single" w:sz="4" w:color="DDE3EC"/>
              <w:right w:val="single" w:sz="4" w:color="DDE3EC"/>
            </w:tcBorders>
          </w:tcPr>
          <w:p>
            <w:pPr>
              <w:spacing w:before="0" w:after="0" w:lineRule="auto" w:line="293"/>
              <w:ind w:left="0" w:right="0"/>
            </w:pPr>
            <w:r>
              <w:rPr>
                <w:rFonts w:ascii="STHeiti" w:hAnsi="STHeiti" w:eastAsia="STHeiti"/>
                <w:b w:val="0"/>
                <w:color w:val="121826"/>
                <w:sz w:val="17"/>
              </w:rPr>
              <w:t>形成差异化与长期价值</w:t>
            </w:r>
          </w:p>
        </w:tc>
      </w:tr>
      <w:tr>
        <w:tc>
          <w:tcPr>
            <w:tcW w:type="dxa" w:w="1800"/>
            <w:shd w:fill="F7F9FC"/>
            <w:tcMar>
              <w:top w:w="105" w:type="dxa"/>
              <w:start w:w="100" w:type="dxa"/>
              <w:bottom w:w="105" w:type="dxa"/>
              <w:end w:w="100" w:type="dxa"/>
            </w:tcMar>
            <w:tcBorders>
              <w:top w:val="single" w:sz="4" w:color="DDE3EC"/>
              <w:left w:val="single" w:sz="4" w:color="DDE3EC"/>
              <w:bottom w:val="single" w:sz="4" w:color="DDE3EC"/>
              <w:right w:val="single" w:sz="4" w:color="DDE3EC"/>
            </w:tcBorders>
          </w:tcPr>
          <w:p>
            <w:pPr>
              <w:spacing w:before="0" w:after="0" w:lineRule="auto" w:line="293"/>
              <w:ind w:left="0" w:right="0"/>
            </w:pPr>
            <w:r>
              <w:rPr>
                <w:rFonts w:ascii="STHeiti" w:hAnsi="STHeiti" w:eastAsia="STHeiti"/>
                <w:b w:val="0"/>
                <w:color w:val="121826"/>
                <w:sz w:val="17"/>
              </w:rPr>
              <w:t>动态自愈</w:t>
            </w:r>
          </w:p>
        </w:tc>
        <w:tc>
          <w:tcPr>
            <w:tcW w:type="dxa" w:w="3312"/>
            <w:shd w:fill="F7F9FC"/>
            <w:tcMar>
              <w:top w:w="105" w:type="dxa"/>
              <w:start w:w="100" w:type="dxa"/>
              <w:bottom w:w="105" w:type="dxa"/>
              <w:end w:w="100" w:type="dxa"/>
            </w:tcMar>
            <w:tcBorders>
              <w:top w:val="single" w:sz="4" w:color="DDE3EC"/>
              <w:left w:val="single" w:sz="4" w:color="DDE3EC"/>
              <w:bottom w:val="single" w:sz="4" w:color="DDE3EC"/>
              <w:right w:val="single" w:sz="4" w:color="DDE3EC"/>
            </w:tcBorders>
          </w:tcPr>
          <w:p>
            <w:pPr>
              <w:spacing w:before="0" w:after="0" w:lineRule="auto" w:line="293"/>
              <w:ind w:left="0" w:right="0"/>
            </w:pPr>
            <w:r>
              <w:rPr>
                <w:rFonts w:ascii="STHeiti" w:hAnsi="STHeiti" w:eastAsia="STHeiti"/>
                <w:b w:val="0"/>
                <w:color w:val="121826"/>
                <w:sz w:val="17"/>
              </w:rPr>
              <w:t>异常分类、重试、回退、替代项、局部调整</w:t>
            </w:r>
          </w:p>
        </w:tc>
        <w:tc>
          <w:tcPr>
            <w:tcW w:type="dxa" w:w="2520"/>
            <w:shd w:fill="F7F9FC"/>
            <w:tcMar>
              <w:top w:w="105" w:type="dxa"/>
              <w:start w:w="100" w:type="dxa"/>
              <w:bottom w:w="105" w:type="dxa"/>
              <w:end w:w="100" w:type="dxa"/>
            </w:tcMar>
            <w:tcBorders>
              <w:top w:val="single" w:sz="4" w:color="DDE3EC"/>
              <w:left w:val="single" w:sz="4" w:color="DDE3EC"/>
              <w:bottom w:val="single" w:sz="4" w:color="DDE3EC"/>
              <w:right w:val="single" w:sz="4" w:color="DDE3EC"/>
            </w:tcBorders>
          </w:tcPr>
          <w:p>
            <w:pPr>
              <w:spacing w:before="0" w:after="0" w:lineRule="auto" w:line="293"/>
              <w:ind w:left="0" w:right="0"/>
            </w:pPr>
            <w:r>
              <w:rPr>
                <w:rFonts w:ascii="STHeiti" w:hAnsi="STHeiti" w:eastAsia="STHeiti"/>
                <w:b w:val="0"/>
                <w:color w:val="121826"/>
                <w:sz w:val="17"/>
              </w:rPr>
              <w:t>失败后仍可继续</w:t>
            </w:r>
          </w:p>
        </w:tc>
        <w:tc>
          <w:tcPr>
            <w:tcW w:type="dxa" w:w="1944"/>
            <w:shd w:fill="F7F9FC"/>
            <w:tcMar>
              <w:top w:w="105" w:type="dxa"/>
              <w:start w:w="100" w:type="dxa"/>
              <w:bottom w:w="105" w:type="dxa"/>
              <w:end w:w="100" w:type="dxa"/>
            </w:tcMar>
            <w:tcBorders>
              <w:top w:val="single" w:sz="4" w:color="DDE3EC"/>
              <w:left w:val="single" w:sz="4" w:color="DDE3EC"/>
              <w:bottom w:val="single" w:sz="4" w:color="DDE3EC"/>
              <w:right w:val="single" w:sz="4" w:color="DDE3EC"/>
            </w:tcBorders>
          </w:tcPr>
          <w:p>
            <w:pPr>
              <w:spacing w:before="0" w:after="0" w:lineRule="auto" w:line="293"/>
              <w:ind w:left="0" w:right="0"/>
            </w:pPr>
            <w:r>
              <w:rPr>
                <w:rFonts w:ascii="STHeiti" w:hAnsi="STHeiti" w:eastAsia="STHeiti"/>
                <w:b w:val="0"/>
                <w:color w:val="121826"/>
                <w:sz w:val="17"/>
              </w:rPr>
              <w:t>提升端到端成功率</w:t>
            </w:r>
          </w:p>
        </w:tc>
      </w:tr>
      <w:tr>
        <w:tc>
          <w:tcPr>
            <w:tcW w:type="dxa" w:w="1800"/>
            <w:shd w:fill="FFFFFF"/>
            <w:tcMar>
              <w:top w:w="105" w:type="dxa"/>
              <w:start w:w="100" w:type="dxa"/>
              <w:bottom w:w="105" w:type="dxa"/>
              <w:end w:w="100" w:type="dxa"/>
            </w:tcMar>
            <w:tcBorders>
              <w:top w:val="single" w:sz="4" w:color="DDE3EC"/>
              <w:left w:val="single" w:sz="4" w:color="DDE3EC"/>
              <w:bottom w:val="single" w:sz="4" w:color="DDE3EC"/>
              <w:right w:val="single" w:sz="4" w:color="DDE3EC"/>
            </w:tcBorders>
          </w:tcPr>
          <w:p>
            <w:pPr>
              <w:spacing w:before="0" w:after="0" w:lineRule="auto" w:line="293"/>
              <w:ind w:left="0" w:right="0"/>
            </w:pPr>
            <w:r>
              <w:rPr>
                <w:rFonts w:ascii="STHeiti" w:hAnsi="STHeiti" w:eastAsia="STHeiti"/>
                <w:b w:val="0"/>
                <w:color w:val="121826"/>
                <w:sz w:val="17"/>
              </w:rPr>
              <w:t>多人协作</w:t>
            </w:r>
          </w:p>
        </w:tc>
        <w:tc>
          <w:tcPr>
            <w:tcW w:type="dxa" w:w="3312"/>
            <w:shd w:fill="FFFFFF"/>
            <w:tcMar>
              <w:top w:w="105" w:type="dxa"/>
              <w:start w:w="100" w:type="dxa"/>
              <w:bottom w:w="105" w:type="dxa"/>
              <w:end w:w="100" w:type="dxa"/>
            </w:tcMar>
            <w:tcBorders>
              <w:top w:val="single" w:sz="4" w:color="DDE3EC"/>
              <w:left w:val="single" w:sz="4" w:color="DDE3EC"/>
              <w:bottom w:val="single" w:sz="4" w:color="DDE3EC"/>
              <w:right w:val="single" w:sz="4" w:color="DDE3EC"/>
            </w:tcBorders>
          </w:tcPr>
          <w:p>
            <w:pPr>
              <w:spacing w:before="0" w:after="0" w:lineRule="auto" w:line="293"/>
              <w:ind w:left="0" w:right="0"/>
            </w:pPr>
            <w:r>
              <w:rPr>
                <w:rFonts w:ascii="STHeiti" w:hAnsi="STHeiti" w:eastAsia="STHeiti"/>
                <w:b w:val="0"/>
                <w:color w:val="121826"/>
                <w:sz w:val="17"/>
              </w:rPr>
              <w:t>活动级加权投票、动态共识阈值、争议重规划</w:t>
            </w:r>
          </w:p>
        </w:tc>
        <w:tc>
          <w:tcPr>
            <w:tcW w:type="dxa" w:w="2520"/>
            <w:shd w:fill="FFFFFF"/>
            <w:tcMar>
              <w:top w:w="105" w:type="dxa"/>
              <w:start w:w="100" w:type="dxa"/>
              <w:bottom w:w="105" w:type="dxa"/>
              <w:end w:w="100" w:type="dxa"/>
            </w:tcMar>
            <w:tcBorders>
              <w:top w:val="single" w:sz="4" w:color="DDE3EC"/>
              <w:left w:val="single" w:sz="4" w:color="DDE3EC"/>
              <w:bottom w:val="single" w:sz="4" w:color="DDE3EC"/>
              <w:right w:val="single" w:sz="4" w:color="DDE3EC"/>
            </w:tcBorders>
          </w:tcPr>
          <w:p>
            <w:pPr>
              <w:spacing w:before="0" w:after="0" w:lineRule="auto" w:line="293"/>
              <w:ind w:left="0" w:right="0"/>
            </w:pPr>
            <w:r>
              <w:rPr>
                <w:rFonts w:ascii="STHeiti" w:hAnsi="STHeiti" w:eastAsia="STHeiti"/>
                <w:b w:val="0"/>
                <w:color w:val="121826"/>
                <w:sz w:val="17"/>
              </w:rPr>
              <w:t>更容易达成群体共识</w:t>
            </w:r>
          </w:p>
        </w:tc>
        <w:tc>
          <w:tcPr>
            <w:tcW w:type="dxa" w:w="1944"/>
            <w:shd w:fill="FFFFFF"/>
            <w:tcMar>
              <w:top w:w="105" w:type="dxa"/>
              <w:start w:w="100" w:type="dxa"/>
              <w:bottom w:w="105" w:type="dxa"/>
              <w:end w:w="100" w:type="dxa"/>
            </w:tcMar>
            <w:tcBorders>
              <w:top w:val="single" w:sz="4" w:color="DDE3EC"/>
              <w:left w:val="single" w:sz="4" w:color="DDE3EC"/>
              <w:bottom w:val="single" w:sz="4" w:color="DDE3EC"/>
              <w:right w:val="single" w:sz="4" w:color="DDE3EC"/>
            </w:tcBorders>
          </w:tcPr>
          <w:p>
            <w:pPr>
              <w:spacing w:before="0" w:after="0" w:lineRule="auto" w:line="293"/>
              <w:ind w:left="0" w:right="0"/>
            </w:pPr>
            <w:r>
              <w:rPr>
                <w:rFonts w:ascii="STHeiti" w:hAnsi="STHeiti" w:eastAsia="STHeiti"/>
                <w:b w:val="0"/>
                <w:color w:val="121826"/>
                <w:sz w:val="17"/>
              </w:rPr>
              <w:t>覆盖朋友与家庭场景</w:t>
            </w:r>
          </w:p>
        </w:tc>
      </w:tr>
      <w:tr>
        <w:tc>
          <w:tcPr>
            <w:tcW w:type="dxa" w:w="1800"/>
            <w:shd w:fill="F7F9FC"/>
            <w:tcMar>
              <w:top w:w="105" w:type="dxa"/>
              <w:start w:w="100" w:type="dxa"/>
              <w:bottom w:w="105" w:type="dxa"/>
              <w:end w:w="100" w:type="dxa"/>
            </w:tcMar>
            <w:tcBorders>
              <w:top w:val="single" w:sz="4" w:color="DDE3EC"/>
              <w:left w:val="single" w:sz="4" w:color="DDE3EC"/>
              <w:bottom w:val="single" w:sz="4" w:color="DDE3EC"/>
              <w:right w:val="single" w:sz="4" w:color="DDE3EC"/>
            </w:tcBorders>
          </w:tcPr>
          <w:p>
            <w:pPr>
              <w:spacing w:before="0" w:after="0" w:lineRule="auto" w:line="293"/>
              <w:ind w:left="0" w:right="0"/>
            </w:pPr>
            <w:r>
              <w:rPr>
                <w:rFonts w:ascii="STHeiti" w:hAnsi="STHeiti" w:eastAsia="STHeiti"/>
                <w:b w:val="0"/>
                <w:color w:val="121826"/>
                <w:sz w:val="17"/>
              </w:rPr>
              <w:t>情感资产沉淀</w:t>
            </w:r>
          </w:p>
        </w:tc>
        <w:tc>
          <w:tcPr>
            <w:tcW w:type="dxa" w:w="3312"/>
            <w:shd w:fill="F7F9FC"/>
            <w:tcMar>
              <w:top w:w="105" w:type="dxa"/>
              <w:start w:w="100" w:type="dxa"/>
              <w:bottom w:w="105" w:type="dxa"/>
              <w:end w:w="100" w:type="dxa"/>
            </w:tcMar>
            <w:tcBorders>
              <w:top w:val="single" w:sz="4" w:color="DDE3EC"/>
              <w:left w:val="single" w:sz="4" w:color="DDE3EC"/>
              <w:bottom w:val="single" w:sz="4" w:color="DDE3EC"/>
              <w:right w:val="single" w:sz="4" w:color="DDE3EC"/>
            </w:tcBorders>
          </w:tcPr>
          <w:p>
            <w:pPr>
              <w:spacing w:before="0" w:after="0" w:lineRule="auto" w:line="293"/>
              <w:ind w:left="0" w:right="0"/>
            </w:pPr>
            <w:r>
              <w:rPr>
                <w:rFonts w:ascii="STHeiti" w:hAnsi="STHeiti" w:eastAsia="STHeiti"/>
                <w:b w:val="0"/>
                <w:color w:val="121826"/>
                <w:sz w:val="17"/>
              </w:rPr>
              <w:t>任务完成、打卡、AI Story、分享</w:t>
            </w:r>
          </w:p>
        </w:tc>
        <w:tc>
          <w:tcPr>
            <w:tcW w:type="dxa" w:w="2520"/>
            <w:shd w:fill="F7F9FC"/>
            <w:tcMar>
              <w:top w:w="105" w:type="dxa"/>
              <w:start w:w="100" w:type="dxa"/>
              <w:bottom w:w="105" w:type="dxa"/>
              <w:end w:w="100" w:type="dxa"/>
            </w:tcMar>
            <w:tcBorders>
              <w:top w:val="single" w:sz="4" w:color="DDE3EC"/>
              <w:left w:val="single" w:sz="4" w:color="DDE3EC"/>
              <w:bottom w:val="single" w:sz="4" w:color="DDE3EC"/>
              <w:right w:val="single" w:sz="4" w:color="DDE3EC"/>
            </w:tcBorders>
          </w:tcPr>
          <w:p>
            <w:pPr>
              <w:spacing w:before="0" w:after="0" w:lineRule="auto" w:line="293"/>
              <w:ind w:left="0" w:right="0"/>
            </w:pPr>
            <w:r>
              <w:rPr>
                <w:rFonts w:ascii="STHeiti" w:hAnsi="STHeiti" w:eastAsia="STHeiti"/>
                <w:b w:val="0"/>
                <w:color w:val="121826"/>
                <w:sz w:val="17"/>
              </w:rPr>
              <w:t>形成回忆与使用粘性</w:t>
            </w:r>
          </w:p>
        </w:tc>
        <w:tc>
          <w:tcPr>
            <w:tcW w:type="dxa" w:w="1944"/>
            <w:shd w:fill="F7F9FC"/>
            <w:tcMar>
              <w:top w:w="105" w:type="dxa"/>
              <w:start w:w="100" w:type="dxa"/>
              <w:bottom w:w="105" w:type="dxa"/>
              <w:end w:w="100" w:type="dxa"/>
            </w:tcMar>
            <w:tcBorders>
              <w:top w:val="single" w:sz="4" w:color="DDE3EC"/>
              <w:left w:val="single" w:sz="4" w:color="DDE3EC"/>
              <w:bottom w:val="single" w:sz="4" w:color="DDE3EC"/>
              <w:right w:val="single" w:sz="4" w:color="DDE3EC"/>
            </w:tcBorders>
          </w:tcPr>
          <w:p>
            <w:pPr>
              <w:spacing w:before="0" w:after="0" w:lineRule="auto" w:line="293"/>
              <w:ind w:left="0" w:right="0"/>
            </w:pPr>
            <w:r>
              <w:rPr>
                <w:rFonts w:ascii="STHeiti" w:hAnsi="STHeiti" w:eastAsia="STHeiti"/>
                <w:b w:val="0"/>
                <w:color w:val="121826"/>
                <w:sz w:val="17"/>
              </w:rPr>
              <w:t>拓展完成后的产品价值</w:t>
            </w:r>
          </w:p>
        </w:tc>
      </w:tr>
    </w:tbl>
    <w:p>
      <w:pPr>
        <w:spacing w:after="20"/>
      </w:pPr>
    </w:p>
    <w:p>
      <w:pPr>
        <w:spacing w:before="160" w:after="80" w:lineRule="auto" w:line="276"/>
        <w:ind w:left="0" w:right="0"/>
      </w:pPr>
      <w:r>
        <w:rPr>
          <w:rFonts w:ascii="STHeiti" w:hAnsi="STHeiti" w:eastAsia="STHeiti"/>
          <w:b/>
          <w:color w:val="2F6BFF"/>
          <w:sz w:val="25"/>
        </w:rPr>
        <w:t>8.2 可靠性设计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2430"/>
            <w:shd w:fill="EAF1FF"/>
            <w:tcMar>
              <w:top w:w="150" w:type="dxa"/>
              <w:start w:w="130" w:type="dxa"/>
              <w:bottom w:w="140" w:type="dxa"/>
              <w:end w:w="130" w:type="dxa"/>
            </w:tcMar>
            <w:tcBorders>
              <w:top w:val="single" w:sz="6" w:color="EAF1FF"/>
              <w:left w:val="single" w:sz="6" w:color="EAF1FF"/>
              <w:bottom w:val="single" w:sz="6" w:color="EAF1FF"/>
              <w:right w:val="single" w:sz="6" w:color="EAF1FF"/>
            </w:tcBorders>
            <w:vAlign w:val="center"/>
          </w:tcPr>
          <w:p>
            <w:pPr>
              <w:spacing w:before="0" w:after="80" w:lineRule="auto" w:line="264"/>
              <w:ind w:left="0" w:right="0"/>
              <w:jc w:val="center"/>
            </w:pPr>
            <w:r>
              <w:rPr>
                <w:rFonts w:ascii="STHeiti" w:hAnsi="STHeiti" w:eastAsia="STHeiti"/>
                <w:b/>
                <w:color w:val="2F6BFF"/>
                <w:sz w:val="22"/>
              </w:rPr>
              <w:t>模型级联</w:t>
            </w:r>
          </w:p>
          <w:p>
            <w:pPr>
              <w:spacing w:before="0" w:after="0" w:lineRule="auto" w:line="300"/>
              <w:ind w:left="0" w:right="0"/>
              <w:jc w:val="center"/>
            </w:pPr>
            <w:r>
              <w:rPr>
                <w:rFonts w:ascii="STHeiti" w:hAnsi="STHeiti" w:eastAsia="STHeiti"/>
                <w:b w:val="0"/>
                <w:color w:val="121826"/>
                <w:sz w:val="17"/>
              </w:rPr>
              <w:t>DashScope 优先</w:t>
              <w:br/>
              <w:t>LongCat 回退</w:t>
              <w:br/>
              <w:t>必要时进入 Mock</w:t>
            </w:r>
          </w:p>
        </w:tc>
        <w:tc>
          <w:tcPr>
            <w:tcW w:type="dxa" w:w="2430"/>
            <w:shd w:fill="FFF7D6"/>
            <w:tcMar>
              <w:top w:w="150" w:type="dxa"/>
              <w:start w:w="130" w:type="dxa"/>
              <w:bottom w:w="140" w:type="dxa"/>
              <w:end w:w="130" w:type="dxa"/>
            </w:tcMar>
            <w:tcBorders>
              <w:top w:val="single" w:sz="6" w:color="FFF7D6"/>
              <w:left w:val="single" w:sz="6" w:color="FFF7D6"/>
              <w:bottom w:val="single" w:sz="6" w:color="FFF7D6"/>
              <w:right w:val="single" w:sz="6" w:color="FFF7D6"/>
            </w:tcBorders>
            <w:vAlign w:val="center"/>
          </w:tcPr>
          <w:p>
            <w:pPr>
              <w:spacing w:before="0" w:after="80" w:lineRule="auto" w:line="264"/>
              <w:ind w:left="0" w:right="0"/>
              <w:jc w:val="center"/>
            </w:pPr>
            <w:r>
              <w:rPr>
                <w:rFonts w:ascii="STHeiti" w:hAnsi="STHeiti" w:eastAsia="STHeiti"/>
                <w:b/>
                <w:color w:val="A87900"/>
                <w:sz w:val="22"/>
              </w:rPr>
              <w:t>服务双通道</w:t>
            </w:r>
          </w:p>
          <w:p>
            <w:pPr>
              <w:spacing w:before="0" w:after="0" w:lineRule="auto" w:line="300"/>
              <w:ind w:left="0" w:right="0"/>
              <w:jc w:val="center"/>
            </w:pPr>
            <w:r>
              <w:rPr>
                <w:rFonts w:ascii="STHeiti" w:hAnsi="STHeiti" w:eastAsia="STHeiti"/>
                <w:b w:val="0"/>
                <w:color w:val="121826"/>
                <w:sz w:val="17"/>
              </w:rPr>
              <w:t>真实 API 与 Mock API</w:t>
              <w:br/>
              <w:t>兼顾演示与可落地性</w:t>
            </w:r>
          </w:p>
        </w:tc>
        <w:tc>
          <w:tcPr>
            <w:tcW w:type="dxa" w:w="2430"/>
            <w:shd w:fill="EAF8F2"/>
            <w:tcMar>
              <w:top w:w="150" w:type="dxa"/>
              <w:start w:w="130" w:type="dxa"/>
              <w:bottom w:w="140" w:type="dxa"/>
              <w:end w:w="130" w:type="dxa"/>
            </w:tcMar>
            <w:tcBorders>
              <w:top w:val="single" w:sz="6" w:color="EAF8F2"/>
              <w:left w:val="single" w:sz="6" w:color="EAF8F2"/>
              <w:bottom w:val="single" w:sz="6" w:color="EAF8F2"/>
              <w:right w:val="single" w:sz="6" w:color="EAF8F2"/>
            </w:tcBorders>
            <w:vAlign w:val="center"/>
          </w:tcPr>
          <w:p>
            <w:pPr>
              <w:spacing w:before="0" w:after="80" w:lineRule="auto" w:line="264"/>
              <w:ind w:left="0" w:right="0"/>
              <w:jc w:val="center"/>
            </w:pPr>
            <w:r>
              <w:rPr>
                <w:rFonts w:ascii="STHeiti" w:hAnsi="STHeiti" w:eastAsia="STHeiti"/>
                <w:b/>
                <w:color w:val="20A77B"/>
                <w:sz w:val="22"/>
              </w:rPr>
              <w:t>存储回退</w:t>
            </w:r>
          </w:p>
          <w:p>
            <w:pPr>
              <w:spacing w:before="0" w:after="0" w:lineRule="auto" w:line="300"/>
              <w:ind w:left="0" w:right="0"/>
              <w:jc w:val="center"/>
            </w:pPr>
            <w:r>
              <w:rPr>
                <w:rFonts w:ascii="STHeiti" w:hAnsi="STHeiti" w:eastAsia="STHeiti"/>
                <w:b w:val="0"/>
                <w:color w:val="121826"/>
                <w:sz w:val="17"/>
              </w:rPr>
              <w:t>SQLite 主存储</w:t>
              <w:br/>
              <w:t>JSON 作为容错方案</w:t>
            </w:r>
          </w:p>
        </w:tc>
        <w:tc>
          <w:tcPr>
            <w:tcW w:type="dxa" w:w="2430"/>
            <w:shd w:fill="FFF0F6"/>
            <w:tcMar>
              <w:top w:w="150" w:type="dxa"/>
              <w:start w:w="130" w:type="dxa"/>
              <w:bottom w:w="140" w:type="dxa"/>
              <w:end w:w="130" w:type="dxa"/>
            </w:tcMar>
            <w:tcBorders>
              <w:top w:val="single" w:sz="6" w:color="FFF0F6"/>
              <w:left w:val="single" w:sz="6" w:color="FFF0F6"/>
              <w:bottom w:val="single" w:sz="6" w:color="FFF0F6"/>
              <w:right w:val="single" w:sz="6" w:color="FFF0F6"/>
            </w:tcBorders>
            <w:vAlign w:val="center"/>
          </w:tcPr>
          <w:p>
            <w:pPr>
              <w:spacing w:before="0" w:after="80" w:lineRule="auto" w:line="264"/>
              <w:ind w:left="0" w:right="0"/>
              <w:jc w:val="center"/>
            </w:pPr>
            <w:r>
              <w:rPr>
                <w:rFonts w:ascii="STHeiti" w:hAnsi="STHeiti" w:eastAsia="STHeiti"/>
                <w:b/>
                <w:color w:val="D9558B"/>
                <w:sz w:val="22"/>
              </w:rPr>
              <w:t>异常分类</w:t>
            </w:r>
          </w:p>
          <w:p>
            <w:pPr>
              <w:spacing w:before="0" w:after="0" w:lineRule="auto" w:line="300"/>
              <w:ind w:left="0" w:right="0"/>
              <w:jc w:val="center"/>
            </w:pPr>
            <w:r>
              <w:rPr>
                <w:rFonts w:ascii="STHeiti" w:hAnsi="STHeiti" w:eastAsia="STHeiti"/>
                <w:b w:val="0"/>
                <w:color w:val="121826"/>
                <w:sz w:val="17"/>
              </w:rPr>
              <w:t>网络、超时、限流</w:t>
              <w:br/>
              <w:t>服务不可用与部分失败</w:t>
            </w:r>
          </w:p>
        </w:tc>
      </w:tr>
    </w:tbl>
    <w:p>
      <w:pPr>
        <w:spacing w:after="20"/>
      </w:pPr>
    </w:p>
    <w:p>
      <w:pPr>
        <w:spacing w:before="160" w:after="80" w:lineRule="auto" w:line="276"/>
        <w:ind w:left="0" w:right="0"/>
      </w:pPr>
      <w:r>
        <w:rPr>
          <w:rFonts w:ascii="STHeiti" w:hAnsi="STHeiti" w:eastAsia="STHeiti"/>
          <w:b/>
          <w:color w:val="2F6BFF"/>
          <w:sz w:val="25"/>
        </w:rPr>
        <w:t>8.3 速度与质量约束的实现思路</w:t>
      </w:r>
    </w:p>
    <w:p>
      <w:pPr>
        <w:pStyle w:val="ListBullet"/>
        <w:spacing w:before="0" w:after="60" w:lineRule="auto" w:line="312"/>
        <w:ind w:left="0" w:right="0"/>
      </w:pPr>
      <w:r>
        <w:rPr>
          <w:rFonts w:ascii="STHeiti" w:hAnsi="STHeiti" w:eastAsia="STHeiti"/>
          <w:b w:val="0"/>
          <w:color w:val="121826"/>
          <w:sz w:val="21"/>
        </w:rPr>
        <w:t>规划阶段通过独立 Agent 并行获取地点与天气信息，减少串行等待。</w:t>
      </w:r>
    </w:p>
    <w:p>
      <w:pPr>
        <w:pStyle w:val="ListBullet"/>
        <w:spacing w:before="0" w:after="60" w:lineRule="auto" w:line="312"/>
        <w:ind w:left="0" w:right="0"/>
      </w:pPr>
      <w:r>
        <w:rPr>
          <w:rFonts w:ascii="STHeiti" w:hAnsi="STHeiti" w:eastAsia="STHeiti"/>
          <w:b w:val="0"/>
          <w:color w:val="121826"/>
          <w:sz w:val="21"/>
        </w:rPr>
        <w:t>执行阶段通过 DAG 拓扑排序和同层并行，提高工具链路效率。</w:t>
      </w:r>
    </w:p>
    <w:p>
      <w:pPr>
        <w:pStyle w:val="ListBullet"/>
        <w:spacing w:before="0" w:after="60" w:lineRule="auto" w:line="312"/>
        <w:ind w:left="0" w:right="0"/>
      </w:pPr>
      <w:r>
        <w:rPr>
          <w:rFonts w:ascii="STHeiti" w:hAnsi="STHeiti" w:eastAsia="STHeiti"/>
          <w:b w:val="0"/>
          <w:color w:val="121826"/>
          <w:sz w:val="21"/>
        </w:rPr>
        <w:t>规则校验、预检查和替代项机制减少执行后返工，提升整体完成体验。</w:t>
      </w:r>
    </w:p>
    <w:p>
      <w:pPr>
        <w:pStyle w:val="ListBullet"/>
        <w:spacing w:before="0" w:after="60" w:lineRule="auto" w:line="312"/>
        <w:ind w:left="0" w:right="0"/>
      </w:pPr>
      <w:r>
        <w:rPr>
          <w:rFonts w:ascii="STHeiti" w:hAnsi="STHeiti" w:eastAsia="STHeiti"/>
          <w:b w:val="0"/>
          <w:color w:val="121826"/>
          <w:sz w:val="21"/>
        </w:rPr>
        <w:t>配套单元测试与 E2E 回归测试，覆盖规划、工具调用、存储与关键用户流程。</w:t>
      </w:r>
    </w:p>
    <w:p>
      <w:r>
        <w:br w:type="page"/>
      </w:r>
    </w:p>
    <w:p>
      <w:pPr>
        <w:spacing w:before="40" w:after="100" w:lineRule="auto" w:line="264"/>
        <w:ind w:left="0" w:right="0"/>
      </w:pPr>
      <w:r>
        <w:rPr>
          <w:rFonts w:ascii="Aptos" w:hAnsi="Aptos" w:eastAsia="Aptos"/>
          <w:b/>
          <w:color w:val="2F6BFF"/>
          <w:sz w:val="34"/>
        </w:rPr>
        <w:t xml:space="preserve">09  </w:t>
      </w:r>
      <w:r>
        <w:rPr>
          <w:rFonts w:ascii="STHeiti" w:hAnsi="STHeiti" w:eastAsia="STHeiti"/>
          <w:b/>
          <w:color w:val="121826"/>
          <w:sz w:val="34"/>
        </w:rPr>
        <w:t>Demo 场景与评分对齐</w:t>
      </w:r>
    </w:p>
    <w:p>
      <w:pPr>
        <w:spacing w:before="0" w:after="200" w:lineRule="auto" w:line="300"/>
        <w:ind w:left="0" w:right="0"/>
      </w:pPr>
      <w:r>
        <w:rPr>
          <w:rFonts w:ascii="STHeiti" w:hAnsi="STHeiti" w:eastAsia="STHeiti"/>
          <w:b w:val="0"/>
          <w:color w:val="667085"/>
          <w:sz w:val="20"/>
        </w:rPr>
        <w:t>以家庭周末半日活动为主线，完整展示规划、执行、自愈和长期学习。</w:t>
      </w:r>
    </w:p>
    <w:p>
      <w:pPr>
        <w:spacing w:before="160" w:after="80" w:lineRule="auto" w:line="276"/>
        <w:ind w:left="0" w:right="0"/>
      </w:pPr>
      <w:r>
        <w:rPr>
          <w:rFonts w:ascii="STHeiti" w:hAnsi="STHeiti" w:eastAsia="STHeiti"/>
          <w:b/>
          <w:color w:val="2F6BFF"/>
          <w:sz w:val="25"/>
        </w:rPr>
        <w:t>9.1 推荐 Demo 剧本</w:t>
      </w:r>
    </w:p>
    <w:p>
      <w:pPr>
        <w:pStyle w:val="ListNumber"/>
        <w:spacing w:before="0" w:after="60" w:lineRule="auto" w:line="312"/>
        <w:ind w:left="0" w:right="0"/>
      </w:pPr>
      <w:r>
        <w:rPr>
          <w:rFonts w:ascii="STHeiti" w:hAnsi="STHeiti" w:eastAsia="STHeiti"/>
          <w:b w:val="0"/>
          <w:color w:val="121826"/>
          <w:sz w:val="21"/>
        </w:rPr>
        <w:t>用户输入：“今天下午是空的，想和老婆孩子出去玩几个小时，别离家太远，老婆最近在减肥。”</w:t>
      </w:r>
    </w:p>
    <w:p>
      <w:pPr>
        <w:pStyle w:val="ListNumber"/>
        <w:spacing w:before="0" w:after="60" w:lineRule="auto" w:line="312"/>
        <w:ind w:left="0" w:right="0"/>
      </w:pPr>
      <w:r>
        <w:rPr>
          <w:rFonts w:ascii="STHeiti" w:hAnsi="STHeiti" w:eastAsia="STHeiti"/>
          <w:b w:val="0"/>
          <w:color w:val="121826"/>
          <w:sz w:val="21"/>
        </w:rPr>
        <w:t>系统读取家庭成员档案与历史偏好，提取时间、距离、饮食和亲子约束。</w:t>
      </w:r>
    </w:p>
    <w:p>
      <w:pPr>
        <w:pStyle w:val="ListNumber"/>
        <w:spacing w:before="0" w:after="60" w:lineRule="auto" w:line="312"/>
        <w:ind w:left="0" w:right="0"/>
      </w:pPr>
      <w:r>
        <w:rPr>
          <w:rFonts w:ascii="STHeiti" w:hAnsi="STHeiti" w:eastAsia="STHeiti"/>
          <w:b w:val="0"/>
          <w:color w:val="121826"/>
          <w:sz w:val="21"/>
        </w:rPr>
        <w:t>多 Agent 生成“科技馆 → 公园散步 → 健康晚餐”的完整方案，并提供路线、预算与时间安排。</w:t>
      </w:r>
    </w:p>
    <w:p>
      <w:pPr>
        <w:pStyle w:val="ListNumber"/>
        <w:spacing w:before="0" w:after="60" w:lineRule="auto" w:line="312"/>
        <w:ind w:left="0" w:right="0"/>
      </w:pPr>
      <w:r>
        <w:rPr>
          <w:rFonts w:ascii="STHeiti" w:hAnsi="STHeiti" w:eastAsia="STHeiti"/>
          <w:b w:val="0"/>
          <w:color w:val="121826"/>
          <w:sz w:val="21"/>
        </w:rPr>
        <w:t>用户确认后，执行 Agent 检查余票与餐厅可用性，完成关键预订并持续回传进度。</w:t>
      </w:r>
    </w:p>
    <w:p>
      <w:pPr>
        <w:pStyle w:val="ListNumber"/>
        <w:spacing w:before="0" w:after="60" w:lineRule="auto" w:line="312"/>
        <w:ind w:left="0" w:right="0"/>
      </w:pPr>
      <w:r>
        <w:rPr>
          <w:rFonts w:ascii="STHeiti" w:hAnsi="STHeiti" w:eastAsia="STHeiti"/>
          <w:b w:val="0"/>
          <w:color w:val="121826"/>
          <w:sz w:val="21"/>
        </w:rPr>
        <w:t>若餐厅无座或活动无票，系统自动选择替代项、重新校验路线，并保留已成功结果。</w:t>
      </w:r>
    </w:p>
    <w:p>
      <w:pPr>
        <w:pStyle w:val="ListNumber"/>
        <w:spacing w:before="0" w:after="60" w:lineRule="auto" w:line="312"/>
        <w:ind w:left="0" w:right="0"/>
      </w:pPr>
      <w:r>
        <w:rPr>
          <w:rFonts w:ascii="STHeiti" w:hAnsi="STHeiti" w:eastAsia="STHeiti"/>
          <w:b w:val="0"/>
          <w:color w:val="121826"/>
          <w:sz w:val="21"/>
        </w:rPr>
        <w:t>行程完成后，系统学习用户偏好、更新档案，并生成一家人的 AI 回忆录。</w:t>
      </w:r>
    </w:p>
    <w:p>
      <w:pPr>
        <w:spacing w:before="160" w:after="80" w:lineRule="auto" w:line="276"/>
        <w:ind w:left="0" w:right="0"/>
      </w:pPr>
      <w:r>
        <w:rPr>
          <w:rFonts w:ascii="STHeiti" w:hAnsi="STHeiti" w:eastAsia="STHeiti"/>
          <w:b/>
          <w:color w:val="2F6BFF"/>
          <w:sz w:val="25"/>
        </w:rPr>
        <w:t>9.2 与评分维度的对应关系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1728"/>
            <w:shd w:fill="2F6BFF"/>
            <w:tcMar>
              <w:top w:w="110" w:type="dxa"/>
              <w:start w:w="100" w:type="dxa"/>
              <w:bottom w:w="110" w:type="dxa"/>
              <w:end w:w="100" w:type="dxa"/>
            </w:tcMar>
            <w:tcBorders>
              <w:top w:val="single" w:sz="6" w:color="2F6BFF"/>
              <w:left w:val="single" w:sz="6" w:color="FFFFFF"/>
              <w:bottom w:val="single" w:sz="6" w:color="2F6BFF"/>
              <w:right w:val="single" w:sz="6" w:color="FFFFFF"/>
            </w:tcBorders>
          </w:tcPr>
          <w:p>
            <w:pPr>
              <w:spacing w:before="0" w:after="0" w:lineRule="auto" w:line="264"/>
              <w:ind w:left="0" w:right="0"/>
              <w:jc w:val="center"/>
            </w:pPr>
            <w:r>
              <w:rPr>
                <w:rFonts w:ascii="STHeiti" w:hAnsi="STHeiti" w:eastAsia="STHeiti"/>
                <w:b/>
                <w:color w:val="FFFFFF"/>
                <w:sz w:val="18"/>
              </w:rPr>
              <w:t>评分维度</w:t>
            </w:r>
          </w:p>
        </w:tc>
        <w:tc>
          <w:tcPr>
            <w:tcW w:type="dxa" w:w="4608"/>
            <w:shd w:fill="2F6BFF"/>
            <w:tcMar>
              <w:top w:w="110" w:type="dxa"/>
              <w:start w:w="100" w:type="dxa"/>
              <w:bottom w:w="110" w:type="dxa"/>
              <w:end w:w="100" w:type="dxa"/>
            </w:tcMar>
            <w:tcBorders>
              <w:top w:val="single" w:sz="6" w:color="2F6BFF"/>
              <w:left w:val="single" w:sz="6" w:color="FFFFFF"/>
              <w:bottom w:val="single" w:sz="6" w:color="2F6BFF"/>
              <w:right w:val="single" w:sz="6" w:color="FFFFFF"/>
            </w:tcBorders>
          </w:tcPr>
          <w:p>
            <w:pPr>
              <w:spacing w:before="0" w:after="0" w:lineRule="auto" w:line="264"/>
              <w:ind w:left="0" w:right="0"/>
              <w:jc w:val="center"/>
            </w:pPr>
            <w:r>
              <w:rPr>
                <w:rFonts w:ascii="STHeiti" w:hAnsi="STHeiti" w:eastAsia="STHeiti"/>
                <w:b/>
                <w:color w:val="FFFFFF"/>
                <w:sz w:val="18"/>
              </w:rPr>
              <w:t>对应设计</w:t>
            </w:r>
          </w:p>
        </w:tc>
        <w:tc>
          <w:tcPr>
            <w:tcW w:type="dxa" w:w="3240"/>
            <w:shd w:fill="2F6BFF"/>
            <w:tcMar>
              <w:top w:w="110" w:type="dxa"/>
              <w:start w:w="100" w:type="dxa"/>
              <w:bottom w:w="110" w:type="dxa"/>
              <w:end w:w="100" w:type="dxa"/>
            </w:tcMar>
            <w:tcBorders>
              <w:top w:val="single" w:sz="6" w:color="2F6BFF"/>
              <w:left w:val="single" w:sz="6" w:color="FFFFFF"/>
              <w:bottom w:val="single" w:sz="6" w:color="2F6BFF"/>
              <w:right w:val="single" w:sz="6" w:color="FFFFFF"/>
            </w:tcBorders>
          </w:tcPr>
          <w:p>
            <w:pPr>
              <w:spacing w:before="0" w:after="0" w:lineRule="auto" w:line="264"/>
              <w:ind w:left="0" w:right="0"/>
              <w:jc w:val="center"/>
            </w:pPr>
            <w:r>
              <w:rPr>
                <w:rFonts w:ascii="STHeiti" w:hAnsi="STHeiti" w:eastAsia="STHeiti"/>
                <w:b/>
                <w:color w:val="FFFFFF"/>
                <w:sz w:val="18"/>
              </w:rPr>
              <w:t>展示重点</w:t>
            </w:r>
          </w:p>
        </w:tc>
      </w:tr>
      <w:tr>
        <w:tc>
          <w:tcPr>
            <w:tcW w:type="dxa" w:w="1728"/>
            <w:shd w:fill="FFFFFF"/>
            <w:tcMar>
              <w:top w:w="105" w:type="dxa"/>
              <w:start w:w="100" w:type="dxa"/>
              <w:bottom w:w="105" w:type="dxa"/>
              <w:end w:w="100" w:type="dxa"/>
            </w:tcMar>
            <w:tcBorders>
              <w:top w:val="single" w:sz="4" w:color="DDE3EC"/>
              <w:left w:val="single" w:sz="4" w:color="DDE3EC"/>
              <w:bottom w:val="single" w:sz="4" w:color="DDE3EC"/>
              <w:right w:val="single" w:sz="4" w:color="DDE3EC"/>
            </w:tcBorders>
          </w:tcPr>
          <w:p>
            <w:pPr>
              <w:spacing w:before="0" w:after="0" w:lineRule="auto" w:line="293"/>
              <w:ind w:left="0" w:right="0"/>
            </w:pPr>
            <w:r>
              <w:rPr>
                <w:rFonts w:ascii="STHeiti" w:hAnsi="STHeiti" w:eastAsia="STHeiti"/>
                <w:b w:val="0"/>
                <w:color w:val="121826"/>
                <w:sz w:val="18"/>
              </w:rPr>
              <w:t>完整性</w:t>
            </w:r>
          </w:p>
        </w:tc>
        <w:tc>
          <w:tcPr>
            <w:tcW w:type="dxa" w:w="4608"/>
            <w:shd w:fill="FFFFFF"/>
            <w:tcMar>
              <w:top w:w="105" w:type="dxa"/>
              <w:start w:w="100" w:type="dxa"/>
              <w:bottom w:w="105" w:type="dxa"/>
              <w:end w:w="100" w:type="dxa"/>
            </w:tcMar>
            <w:tcBorders>
              <w:top w:val="single" w:sz="4" w:color="DDE3EC"/>
              <w:left w:val="single" w:sz="4" w:color="DDE3EC"/>
              <w:bottom w:val="single" w:sz="4" w:color="DDE3EC"/>
              <w:right w:val="single" w:sz="4" w:color="DDE3EC"/>
            </w:tcBorders>
          </w:tcPr>
          <w:p>
            <w:pPr>
              <w:spacing w:before="0" w:after="0" w:lineRule="auto" w:line="293"/>
              <w:ind w:left="0" w:right="0"/>
            </w:pPr>
            <w:r>
              <w:rPr>
                <w:rFonts w:ascii="STHeiti" w:hAnsi="STHeiti" w:eastAsia="STHeiti"/>
                <w:b w:val="0"/>
                <w:color w:val="121826"/>
                <w:sz w:val="18"/>
              </w:rPr>
              <w:t>约束理解、完整链路、路线时间、预检查与方案校验</w:t>
            </w:r>
          </w:p>
        </w:tc>
        <w:tc>
          <w:tcPr>
            <w:tcW w:type="dxa" w:w="3240"/>
            <w:shd w:fill="FFFFFF"/>
            <w:tcMar>
              <w:top w:w="105" w:type="dxa"/>
              <w:start w:w="100" w:type="dxa"/>
              <w:bottom w:w="105" w:type="dxa"/>
              <w:end w:w="100" w:type="dxa"/>
            </w:tcMar>
            <w:tcBorders>
              <w:top w:val="single" w:sz="4" w:color="DDE3EC"/>
              <w:left w:val="single" w:sz="4" w:color="DDE3EC"/>
              <w:bottom w:val="single" w:sz="4" w:color="DDE3EC"/>
              <w:right w:val="single" w:sz="4" w:color="DDE3EC"/>
            </w:tcBorders>
          </w:tcPr>
          <w:p>
            <w:pPr>
              <w:spacing w:before="0" w:after="0" w:lineRule="auto" w:line="293"/>
              <w:ind w:left="0" w:right="0"/>
            </w:pPr>
            <w:r>
              <w:rPr>
                <w:rFonts w:ascii="STHeiti" w:hAnsi="STHeiti" w:eastAsia="STHeiti"/>
                <w:b w:val="0"/>
                <w:color w:val="121826"/>
                <w:sz w:val="18"/>
              </w:rPr>
              <w:t>方案不是推荐列表，而是可落地行程</w:t>
            </w:r>
          </w:p>
        </w:tc>
      </w:tr>
      <w:tr>
        <w:tc>
          <w:tcPr>
            <w:tcW w:type="dxa" w:w="1728"/>
            <w:shd w:fill="F7F9FC"/>
            <w:tcMar>
              <w:top w:w="105" w:type="dxa"/>
              <w:start w:w="100" w:type="dxa"/>
              <w:bottom w:w="105" w:type="dxa"/>
              <w:end w:w="100" w:type="dxa"/>
            </w:tcMar>
            <w:tcBorders>
              <w:top w:val="single" w:sz="4" w:color="DDE3EC"/>
              <w:left w:val="single" w:sz="4" w:color="DDE3EC"/>
              <w:bottom w:val="single" w:sz="4" w:color="DDE3EC"/>
              <w:right w:val="single" w:sz="4" w:color="DDE3EC"/>
            </w:tcBorders>
          </w:tcPr>
          <w:p>
            <w:pPr>
              <w:spacing w:before="0" w:after="0" w:lineRule="auto" w:line="293"/>
              <w:ind w:left="0" w:right="0"/>
            </w:pPr>
            <w:r>
              <w:rPr>
                <w:rFonts w:ascii="STHeiti" w:hAnsi="STHeiti" w:eastAsia="STHeiti"/>
                <w:b w:val="0"/>
                <w:color w:val="121826"/>
                <w:sz w:val="18"/>
              </w:rPr>
              <w:t>执行质量</w:t>
            </w:r>
          </w:p>
        </w:tc>
        <w:tc>
          <w:tcPr>
            <w:tcW w:type="dxa" w:w="4608"/>
            <w:shd w:fill="F7F9FC"/>
            <w:tcMar>
              <w:top w:w="105" w:type="dxa"/>
              <w:start w:w="100" w:type="dxa"/>
              <w:bottom w:w="105" w:type="dxa"/>
              <w:end w:w="100" w:type="dxa"/>
            </w:tcMar>
            <w:tcBorders>
              <w:top w:val="single" w:sz="4" w:color="DDE3EC"/>
              <w:left w:val="single" w:sz="4" w:color="DDE3EC"/>
              <w:bottom w:val="single" w:sz="4" w:color="DDE3EC"/>
              <w:right w:val="single" w:sz="4" w:color="DDE3EC"/>
            </w:tcBorders>
          </w:tcPr>
          <w:p>
            <w:pPr>
              <w:spacing w:before="0" w:after="0" w:lineRule="auto" w:line="293"/>
              <w:ind w:left="0" w:right="0"/>
            </w:pPr>
            <w:r>
              <w:rPr>
                <w:rFonts w:ascii="STHeiti" w:hAnsi="STHeiti" w:eastAsia="STHeiti"/>
                <w:b w:val="0"/>
                <w:color w:val="121826"/>
                <w:sz w:val="18"/>
              </w:rPr>
              <w:t>标准工具调用、DAG 并行、SSE 状态、幂等与补偿</w:t>
            </w:r>
          </w:p>
        </w:tc>
        <w:tc>
          <w:tcPr>
            <w:tcW w:type="dxa" w:w="3240"/>
            <w:shd w:fill="F7F9FC"/>
            <w:tcMar>
              <w:top w:w="105" w:type="dxa"/>
              <w:start w:w="100" w:type="dxa"/>
              <w:bottom w:w="105" w:type="dxa"/>
              <w:end w:w="100" w:type="dxa"/>
            </w:tcMar>
            <w:tcBorders>
              <w:top w:val="single" w:sz="4" w:color="DDE3EC"/>
              <w:left w:val="single" w:sz="4" w:color="DDE3EC"/>
              <w:bottom w:val="single" w:sz="4" w:color="DDE3EC"/>
              <w:right w:val="single" w:sz="4" w:color="DDE3EC"/>
            </w:tcBorders>
          </w:tcPr>
          <w:p>
            <w:pPr>
              <w:spacing w:before="0" w:after="0" w:lineRule="auto" w:line="293"/>
              <w:ind w:left="0" w:right="0"/>
            </w:pPr>
            <w:r>
              <w:rPr>
                <w:rFonts w:ascii="STHeiti" w:hAnsi="STHeiti" w:eastAsia="STHeiti"/>
                <w:b w:val="0"/>
                <w:color w:val="121826"/>
                <w:sz w:val="18"/>
              </w:rPr>
              <w:t>端到端执行过程清晰可见</w:t>
            </w:r>
          </w:p>
        </w:tc>
      </w:tr>
      <w:tr>
        <w:tc>
          <w:tcPr>
            <w:tcW w:type="dxa" w:w="1728"/>
            <w:shd w:fill="FFFFFF"/>
            <w:tcMar>
              <w:top w:w="105" w:type="dxa"/>
              <w:start w:w="100" w:type="dxa"/>
              <w:bottom w:w="105" w:type="dxa"/>
              <w:end w:w="100" w:type="dxa"/>
            </w:tcMar>
            <w:tcBorders>
              <w:top w:val="single" w:sz="4" w:color="DDE3EC"/>
              <w:left w:val="single" w:sz="4" w:color="DDE3EC"/>
              <w:bottom w:val="single" w:sz="4" w:color="DDE3EC"/>
              <w:right w:val="single" w:sz="4" w:color="DDE3EC"/>
            </w:tcBorders>
          </w:tcPr>
          <w:p>
            <w:pPr>
              <w:spacing w:before="0" w:after="0" w:lineRule="auto" w:line="293"/>
              <w:ind w:left="0" w:right="0"/>
            </w:pPr>
            <w:r>
              <w:rPr>
                <w:rFonts w:ascii="STHeiti" w:hAnsi="STHeiti" w:eastAsia="STHeiti"/>
                <w:b w:val="0"/>
                <w:color w:val="121826"/>
                <w:sz w:val="18"/>
              </w:rPr>
              <w:t>创新性</w:t>
            </w:r>
          </w:p>
        </w:tc>
        <w:tc>
          <w:tcPr>
            <w:tcW w:type="dxa" w:w="4608"/>
            <w:shd w:fill="FFFFFF"/>
            <w:tcMar>
              <w:top w:w="105" w:type="dxa"/>
              <w:start w:w="100" w:type="dxa"/>
              <w:bottom w:w="105" w:type="dxa"/>
              <w:end w:w="100" w:type="dxa"/>
            </w:tcMar>
            <w:tcBorders>
              <w:top w:val="single" w:sz="4" w:color="DDE3EC"/>
              <w:left w:val="single" w:sz="4" w:color="DDE3EC"/>
              <w:bottom w:val="single" w:sz="4" w:color="DDE3EC"/>
              <w:right w:val="single" w:sz="4" w:color="DDE3EC"/>
            </w:tcBorders>
          </w:tcPr>
          <w:p>
            <w:pPr>
              <w:spacing w:before="0" w:after="0" w:lineRule="auto" w:line="293"/>
              <w:ind w:left="0" w:right="0"/>
            </w:pPr>
            <w:r>
              <w:rPr>
                <w:rFonts w:ascii="STHeiti" w:hAnsi="STHeiti" w:eastAsia="STHeiti"/>
                <w:b w:val="0"/>
                <w:color w:val="121826"/>
                <w:sz w:val="18"/>
              </w:rPr>
              <w:t>长期记忆飞轮、统一画像、多人协作、AI 回忆录</w:t>
            </w:r>
          </w:p>
        </w:tc>
        <w:tc>
          <w:tcPr>
            <w:tcW w:type="dxa" w:w="3240"/>
            <w:shd w:fill="FFFFFF"/>
            <w:tcMar>
              <w:top w:w="105" w:type="dxa"/>
              <w:start w:w="100" w:type="dxa"/>
              <w:bottom w:w="105" w:type="dxa"/>
              <w:end w:w="100" w:type="dxa"/>
            </w:tcMar>
            <w:tcBorders>
              <w:top w:val="single" w:sz="4" w:color="DDE3EC"/>
              <w:left w:val="single" w:sz="4" w:color="DDE3EC"/>
              <w:bottom w:val="single" w:sz="4" w:color="DDE3EC"/>
              <w:right w:val="single" w:sz="4" w:color="DDE3EC"/>
            </w:tcBorders>
          </w:tcPr>
          <w:p>
            <w:pPr>
              <w:spacing w:before="0" w:after="0" w:lineRule="auto" w:line="293"/>
              <w:ind w:left="0" w:right="0"/>
            </w:pPr>
            <w:r>
              <w:rPr>
                <w:rFonts w:ascii="STHeiti" w:hAnsi="STHeiti" w:eastAsia="STHeiti"/>
                <w:b w:val="0"/>
                <w:color w:val="121826"/>
                <w:sz w:val="18"/>
              </w:rPr>
              <w:t>从一次性工具升级为个人生活智能体</w:t>
            </w:r>
          </w:p>
        </w:tc>
      </w:tr>
      <w:tr>
        <w:tc>
          <w:tcPr>
            <w:tcW w:type="dxa" w:w="1728"/>
            <w:shd w:fill="F7F9FC"/>
            <w:tcMar>
              <w:top w:w="105" w:type="dxa"/>
              <w:start w:w="100" w:type="dxa"/>
              <w:bottom w:w="105" w:type="dxa"/>
              <w:end w:w="100" w:type="dxa"/>
            </w:tcMar>
            <w:tcBorders>
              <w:top w:val="single" w:sz="4" w:color="DDE3EC"/>
              <w:left w:val="single" w:sz="4" w:color="DDE3EC"/>
              <w:bottom w:val="single" w:sz="4" w:color="DDE3EC"/>
              <w:right w:val="single" w:sz="4" w:color="DDE3EC"/>
            </w:tcBorders>
          </w:tcPr>
          <w:p>
            <w:pPr>
              <w:spacing w:before="0" w:after="0" w:lineRule="auto" w:line="293"/>
              <w:ind w:left="0" w:right="0"/>
            </w:pPr>
            <w:r>
              <w:rPr>
                <w:rFonts w:ascii="STHeiti" w:hAnsi="STHeiti" w:eastAsia="STHeiti"/>
                <w:b w:val="0"/>
                <w:color w:val="121826"/>
                <w:sz w:val="18"/>
              </w:rPr>
              <w:t>异常覆盖</w:t>
            </w:r>
          </w:p>
        </w:tc>
        <w:tc>
          <w:tcPr>
            <w:tcW w:type="dxa" w:w="4608"/>
            <w:shd w:fill="F7F9FC"/>
            <w:tcMar>
              <w:top w:w="105" w:type="dxa"/>
              <w:start w:w="100" w:type="dxa"/>
              <w:bottom w:w="105" w:type="dxa"/>
              <w:end w:w="100" w:type="dxa"/>
            </w:tcMar>
            <w:tcBorders>
              <w:top w:val="single" w:sz="4" w:color="DDE3EC"/>
              <w:left w:val="single" w:sz="4" w:color="DDE3EC"/>
              <w:bottom w:val="single" w:sz="4" w:color="DDE3EC"/>
              <w:right w:val="single" w:sz="4" w:color="DDE3EC"/>
            </w:tcBorders>
          </w:tcPr>
          <w:p>
            <w:pPr>
              <w:spacing w:before="0" w:after="0" w:lineRule="auto" w:line="293"/>
              <w:ind w:left="0" w:right="0"/>
            </w:pPr>
            <w:r>
              <w:rPr>
                <w:rFonts w:ascii="STHeiti" w:hAnsi="STHeiti" w:eastAsia="STHeiti"/>
                <w:b w:val="0"/>
                <w:color w:val="121826"/>
                <w:sz w:val="18"/>
              </w:rPr>
              <w:t>无座、无票、冲突、网络、超时、限流与部分失败</w:t>
            </w:r>
          </w:p>
        </w:tc>
        <w:tc>
          <w:tcPr>
            <w:tcW w:type="dxa" w:w="3240"/>
            <w:shd w:fill="F7F9FC"/>
            <w:tcMar>
              <w:top w:w="105" w:type="dxa"/>
              <w:start w:w="100" w:type="dxa"/>
              <w:bottom w:w="105" w:type="dxa"/>
              <w:end w:w="100" w:type="dxa"/>
            </w:tcMar>
            <w:tcBorders>
              <w:top w:val="single" w:sz="4" w:color="DDE3EC"/>
              <w:left w:val="single" w:sz="4" w:color="DDE3EC"/>
              <w:bottom w:val="single" w:sz="4" w:color="DDE3EC"/>
              <w:right w:val="single" w:sz="4" w:color="DDE3EC"/>
            </w:tcBorders>
          </w:tcPr>
          <w:p>
            <w:pPr>
              <w:spacing w:before="0" w:after="0" w:lineRule="auto" w:line="293"/>
              <w:ind w:left="0" w:right="0"/>
            </w:pPr>
            <w:r>
              <w:rPr>
                <w:rFonts w:ascii="STHeiti" w:hAnsi="STHeiti" w:eastAsia="STHeiti"/>
                <w:b w:val="0"/>
                <w:color w:val="121826"/>
                <w:sz w:val="18"/>
              </w:rPr>
              <w:t>异常后仍可恢复并继续完成任务</w:t>
            </w:r>
          </w:p>
        </w:tc>
      </w:tr>
      <w:tr>
        <w:tc>
          <w:tcPr>
            <w:tcW w:type="dxa" w:w="1728"/>
            <w:shd w:fill="FFFFFF"/>
            <w:tcMar>
              <w:top w:w="105" w:type="dxa"/>
              <w:start w:w="100" w:type="dxa"/>
              <w:bottom w:w="105" w:type="dxa"/>
              <w:end w:w="100" w:type="dxa"/>
            </w:tcMar>
            <w:tcBorders>
              <w:top w:val="single" w:sz="4" w:color="DDE3EC"/>
              <w:left w:val="single" w:sz="4" w:color="DDE3EC"/>
              <w:bottom w:val="single" w:sz="4" w:color="DDE3EC"/>
              <w:right w:val="single" w:sz="4" w:color="DDE3EC"/>
            </w:tcBorders>
          </w:tcPr>
          <w:p>
            <w:pPr>
              <w:spacing w:before="0" w:after="0" w:lineRule="auto" w:line="293"/>
              <w:ind w:left="0" w:right="0"/>
            </w:pPr>
            <w:r>
              <w:rPr>
                <w:rFonts w:ascii="STHeiti" w:hAnsi="STHeiti" w:eastAsia="STHeiti"/>
                <w:b w:val="0"/>
                <w:color w:val="121826"/>
                <w:sz w:val="18"/>
              </w:rPr>
              <w:t>工程实现</w:t>
            </w:r>
          </w:p>
        </w:tc>
        <w:tc>
          <w:tcPr>
            <w:tcW w:type="dxa" w:w="4608"/>
            <w:shd w:fill="FFFFFF"/>
            <w:tcMar>
              <w:top w:w="105" w:type="dxa"/>
              <w:start w:w="100" w:type="dxa"/>
              <w:bottom w:w="105" w:type="dxa"/>
              <w:end w:w="100" w:type="dxa"/>
            </w:tcMar>
            <w:tcBorders>
              <w:top w:val="single" w:sz="4" w:color="DDE3EC"/>
              <w:left w:val="single" w:sz="4" w:color="DDE3EC"/>
              <w:bottom w:val="single" w:sz="4" w:color="DDE3EC"/>
              <w:right w:val="single" w:sz="4" w:color="DDE3EC"/>
            </w:tcBorders>
          </w:tcPr>
          <w:p>
            <w:pPr>
              <w:spacing w:before="0" w:after="0" w:lineRule="auto" w:line="293"/>
              <w:ind w:left="0" w:right="0"/>
            </w:pPr>
            <w:r>
              <w:rPr>
                <w:rFonts w:ascii="STHeiti" w:hAnsi="STHeiti" w:eastAsia="STHeiti"/>
                <w:b w:val="0"/>
                <w:color w:val="121826"/>
                <w:sz w:val="18"/>
              </w:rPr>
              <w:t>模块化架构、真实/Mock 双通道、模型与存储回退</w:t>
            </w:r>
          </w:p>
        </w:tc>
        <w:tc>
          <w:tcPr>
            <w:tcW w:type="dxa" w:w="3240"/>
            <w:shd w:fill="FFFFFF"/>
            <w:tcMar>
              <w:top w:w="105" w:type="dxa"/>
              <w:start w:w="100" w:type="dxa"/>
              <w:bottom w:w="105" w:type="dxa"/>
              <w:end w:w="100" w:type="dxa"/>
            </w:tcMar>
            <w:tcBorders>
              <w:top w:val="single" w:sz="4" w:color="DDE3EC"/>
              <w:left w:val="single" w:sz="4" w:color="DDE3EC"/>
              <w:bottom w:val="single" w:sz="4" w:color="DDE3EC"/>
              <w:right w:val="single" w:sz="4" w:color="DDE3EC"/>
            </w:tcBorders>
          </w:tcPr>
          <w:p>
            <w:pPr>
              <w:spacing w:before="0" w:after="0" w:lineRule="auto" w:line="293"/>
              <w:ind w:left="0" w:right="0"/>
            </w:pPr>
            <w:r>
              <w:rPr>
                <w:rFonts w:ascii="STHeiti" w:hAnsi="STHeiti" w:eastAsia="STHeiti"/>
                <w:b w:val="0"/>
                <w:color w:val="121826"/>
                <w:sz w:val="18"/>
              </w:rPr>
              <w:t>兼顾演示稳定性与真实落地可能</w:t>
            </w:r>
          </w:p>
        </w:tc>
      </w:tr>
    </w:tbl>
    <w:p>
      <w:pPr>
        <w:spacing w:after="20"/>
      </w:pPr>
    </w:p>
    <w:p>
      <w:pPr>
        <w:spacing w:before="160" w:after="80" w:lineRule="auto" w:line="276"/>
        <w:ind w:left="0" w:right="0"/>
      </w:pPr>
      <w:r>
        <w:rPr>
          <w:rFonts w:ascii="STHeiti" w:hAnsi="STHeiti" w:eastAsia="STHeiti"/>
          <w:b/>
          <w:color w:val="2F6BFF"/>
          <w:sz w:val="25"/>
        </w:rPr>
        <w:t>9.3 总结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10166"/>
            <w:shd w:fill="2F6BFF"/>
            <w:tcMar>
              <w:top w:w="130" w:type="dxa"/>
              <w:start w:w="180" w:type="dxa"/>
              <w:bottom w:w="130" w:type="dxa"/>
              <w:end w:w="180" w:type="dxa"/>
            </w:tcMar>
            <w:tcBorders>
              <w:top w:val="single" w:sz="10" w:color="2F6BFF"/>
              <w:left w:val="single" w:sz="10" w:color="2F6BFF"/>
              <w:bottom w:val="single" w:sz="10" w:color="2F6BFF"/>
              <w:right w:val="single" w:sz="10" w:color="2F6BFF"/>
            </w:tcBorders>
          </w:tcPr>
          <w:p>
            <w:pPr>
              <w:spacing w:before="0" w:after="60" w:lineRule="auto" w:line="276"/>
              <w:ind w:left="0" w:right="0"/>
            </w:pPr>
            <w:r>
              <w:rPr>
                <w:rFonts w:ascii="STHeiti" w:hAnsi="STHeiti" w:eastAsia="STHeiti"/>
                <w:b/>
                <w:color w:val="2F6BFF"/>
                <w:sz w:val="22"/>
              </w:rPr>
              <w:t>美团 AI 规划师的核心不是“生成一条看起来不错的路线”，而是“在真实约束中帮助用户完成一次活动，并把完成结果变成下一次更好的起点”。</w:t>
            </w:r>
          </w:p>
          <w:p>
            <w:pPr>
              <w:spacing w:before="0" w:after="0" w:lineRule="auto" w:line="312"/>
              <w:ind w:left="0" w:right="0"/>
            </w:pPr>
            <w:r>
              <w:rPr>
                <w:rFonts w:ascii="STHeiti" w:hAnsi="STHeiti" w:eastAsia="STHeiti"/>
                <w:b w:val="0"/>
                <w:color w:val="121826"/>
                <w:sz w:val="20"/>
              </w:rPr>
              <w:t>EAF1FF</w:t>
            </w:r>
          </w:p>
        </w:tc>
      </w:tr>
    </w:tbl>
    <w:p>
      <w:pPr>
        <w:spacing w:after="20"/>
      </w:pPr>
    </w:p>
    <w:p>
      <w:pPr>
        <w:spacing w:before="0" w:after="120" w:lineRule="auto" w:line="331"/>
        <w:ind w:left="0" w:right="0"/>
      </w:pPr>
      <w:r>
        <w:rPr>
          <w:rFonts w:ascii="STHeiti" w:hAnsi="STHeiti" w:eastAsia="STHeiti"/>
          <w:b w:val="0"/>
          <w:color w:val="121826"/>
          <w:sz w:val="21"/>
        </w:rPr>
        <w:t>通过规划智能、执行 Agent、动态自愈和长期记忆四个层次的协同，项目既直接回应赛题“把事情做完”的要求，也进一步探索了本地生活 Agent 的长期产品形态：它会记住用户、理解同行者、沉淀经历，并在每一次使用后持续成长。</w:t>
      </w:r>
    </w:p>
    <w:sectPr w:rsidR="00FC693F" w:rsidRPr="0006063C" w:rsidSect="00034616">
      <w:footerReference w:type="default" r:id="rId9"/>
      <w:pgSz w:w="12240" w:h="15840"/>
      <w:pgMar w:top="907" w:right="1037" w:bottom="835" w:left="1037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Rule="auto" w:line="240"/>
      <w:ind w:left="0" w:right="0"/>
      <w:jc w:val="center"/>
    </w:pPr>
    <w:r>
      <w:rPr>
        <w:rFonts w:ascii="STHeiti" w:hAnsi="STHeiti" w:eastAsia="STHeiti"/>
        <w:b w:val="0"/>
        <w:color w:val="667085"/>
        <w:sz w:val="17"/>
      </w:rPr>
      <w:t xml:space="preserve">美团 AI 规划师  |  本地生活规划与执行 Agent  |  </w:t>
    </w:r>
    <w:r>
      <w:rPr>
        <w:rFonts w:ascii="Aptos" w:hAnsi="Aptos" w:eastAsia="Aptos"/>
        <w:color w:val="667085"/>
        <w:sz w:val="17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THeiti" w:hAnsi="STHeiti" w:eastAsia="STHeiti"/>
      <w:color w:val="121826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STHeiti" w:hAnsi="STHeiti" w:eastAsia="STHeiti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STHeiti" w:hAnsi="STHeiti" w:eastAsia="STHeiti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