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D669" w14:textId="6D5EFC91" w:rsidR="00777F7C" w:rsidRPr="00777F7C" w:rsidRDefault="00777F7C" w:rsidP="00777F7C">
      <w:pPr>
        <w:shd w:val="clear" w:color="auto" w:fill="FFFFFF"/>
        <w:spacing w:before="100" w:beforeAutospacing="1" w:after="100" w:afterAutospacing="1" w:line="240" w:lineRule="auto"/>
        <w:jc w:val="center"/>
        <w:rPr>
          <w:rFonts w:eastAsia="Times New Roman" w:cs="Times New Roman"/>
          <w:b/>
          <w:bCs/>
          <w:spacing w:val="3"/>
          <w:szCs w:val="24"/>
        </w:rPr>
      </w:pPr>
      <w:r w:rsidRPr="00777F7C">
        <w:rPr>
          <w:rFonts w:eastAsia="Times New Roman" w:cs="Times New Roman"/>
          <w:b/>
          <w:bCs/>
          <w:spacing w:val="3"/>
          <w:szCs w:val="24"/>
        </w:rPr>
        <w:t>Week 4 Reflection</w:t>
      </w:r>
      <w:r w:rsidR="00DB5CE0">
        <w:rPr>
          <w:rFonts w:eastAsia="Times New Roman" w:cs="Times New Roman"/>
          <w:b/>
          <w:bCs/>
          <w:spacing w:val="3"/>
          <w:szCs w:val="24"/>
        </w:rPr>
        <w:t xml:space="preserve">: Questions and </w:t>
      </w:r>
      <w:r w:rsidR="00E1530A">
        <w:rPr>
          <w:rFonts w:eastAsia="Times New Roman" w:cs="Times New Roman"/>
          <w:b/>
          <w:bCs/>
          <w:spacing w:val="3"/>
          <w:szCs w:val="24"/>
        </w:rPr>
        <w:t>a</w:t>
      </w:r>
      <w:r w:rsidR="00DB5CE0">
        <w:rPr>
          <w:rFonts w:eastAsia="Times New Roman" w:cs="Times New Roman"/>
          <w:b/>
          <w:bCs/>
          <w:spacing w:val="3"/>
          <w:szCs w:val="24"/>
        </w:rPr>
        <w:t xml:space="preserve">nalytical </w:t>
      </w:r>
      <w:r w:rsidR="00E1530A">
        <w:rPr>
          <w:rFonts w:eastAsia="Times New Roman" w:cs="Times New Roman"/>
          <w:b/>
          <w:bCs/>
          <w:spacing w:val="3"/>
          <w:szCs w:val="24"/>
        </w:rPr>
        <w:t>a</w:t>
      </w:r>
      <w:r w:rsidR="00DB5CE0">
        <w:rPr>
          <w:rFonts w:eastAsia="Times New Roman" w:cs="Times New Roman"/>
          <w:b/>
          <w:bCs/>
          <w:spacing w:val="3"/>
          <w:szCs w:val="24"/>
        </w:rPr>
        <w:t>pproaches</w:t>
      </w:r>
    </w:p>
    <w:p w14:paraId="28315A41" w14:textId="6CAB3742" w:rsidR="00A12B1C" w:rsidRDefault="00680493" w:rsidP="00680493">
      <w:pPr>
        <w:shd w:val="clear" w:color="auto" w:fill="FFFFFF"/>
        <w:spacing w:before="100" w:beforeAutospacing="1" w:after="100" w:afterAutospacing="1" w:line="240" w:lineRule="auto"/>
        <w:rPr>
          <w:rFonts w:eastAsia="Times New Roman" w:cs="Times New Roman"/>
          <w:spacing w:val="3"/>
          <w:szCs w:val="24"/>
        </w:rPr>
      </w:pPr>
      <w:r>
        <w:rPr>
          <w:rFonts w:eastAsia="Times New Roman" w:cs="Times New Roman"/>
          <w:spacing w:val="3"/>
          <w:szCs w:val="24"/>
        </w:rPr>
        <w:t>It was good to practice how to design the neighborhood-level analysis</w:t>
      </w:r>
      <w:r w:rsidR="00E72123">
        <w:rPr>
          <w:rFonts w:eastAsia="Times New Roman" w:cs="Times New Roman"/>
          <w:spacing w:val="3"/>
          <w:szCs w:val="24"/>
        </w:rPr>
        <w:t xml:space="preserve"> in class</w:t>
      </w:r>
      <w:r>
        <w:rPr>
          <w:rFonts w:eastAsia="Times New Roman" w:cs="Times New Roman"/>
          <w:spacing w:val="3"/>
          <w:szCs w:val="24"/>
        </w:rPr>
        <w:t xml:space="preserve">, and I learned that </w:t>
      </w:r>
      <w:r w:rsidR="00397056">
        <w:rPr>
          <w:rFonts w:eastAsia="Times New Roman" w:cs="Times New Roman"/>
          <w:spacing w:val="3"/>
          <w:szCs w:val="24"/>
        </w:rPr>
        <w:t>the possible</w:t>
      </w:r>
      <w:r>
        <w:rPr>
          <w:rFonts w:eastAsia="Times New Roman" w:cs="Times New Roman"/>
          <w:spacing w:val="3"/>
          <w:szCs w:val="24"/>
        </w:rPr>
        <w:t xml:space="preserve"> questions and analyses </w:t>
      </w:r>
      <w:r w:rsidR="00397056">
        <w:rPr>
          <w:rFonts w:eastAsia="Times New Roman" w:cs="Times New Roman"/>
          <w:spacing w:val="3"/>
          <w:szCs w:val="24"/>
        </w:rPr>
        <w:t>vary</w:t>
      </w:r>
      <w:r>
        <w:rPr>
          <w:rFonts w:eastAsia="Times New Roman" w:cs="Times New Roman"/>
          <w:spacing w:val="3"/>
          <w:szCs w:val="24"/>
        </w:rPr>
        <w:t xml:space="preserve"> by different key stakeholders</w:t>
      </w:r>
      <w:r w:rsidR="00397056">
        <w:rPr>
          <w:rFonts w:eastAsia="Times New Roman" w:cs="Times New Roman"/>
          <w:spacing w:val="3"/>
          <w:szCs w:val="24"/>
        </w:rPr>
        <w:t xml:space="preserve"> </w:t>
      </w:r>
      <w:r>
        <w:rPr>
          <w:rFonts w:eastAsia="Times New Roman" w:cs="Times New Roman"/>
          <w:spacing w:val="3"/>
          <w:szCs w:val="24"/>
        </w:rPr>
        <w:t xml:space="preserve">even if they are working on the same </w:t>
      </w:r>
      <w:r w:rsidR="00A12B1C">
        <w:rPr>
          <w:rFonts w:eastAsia="Times New Roman" w:cs="Times New Roman"/>
          <w:spacing w:val="3"/>
          <w:szCs w:val="24"/>
        </w:rPr>
        <w:t>problem</w:t>
      </w:r>
      <w:r>
        <w:rPr>
          <w:rFonts w:eastAsia="Times New Roman" w:cs="Times New Roman"/>
          <w:spacing w:val="3"/>
          <w:szCs w:val="24"/>
        </w:rPr>
        <w:t xml:space="preserve"> (e.g., COVID-19). I was also able to reflect on what types of research questions I have for my own </w:t>
      </w:r>
      <w:r w:rsidR="00A12B1C">
        <w:rPr>
          <w:rFonts w:eastAsia="Times New Roman" w:cs="Times New Roman"/>
          <w:spacing w:val="3"/>
          <w:szCs w:val="24"/>
        </w:rPr>
        <w:t>work</w:t>
      </w:r>
      <w:r>
        <w:rPr>
          <w:rFonts w:eastAsia="Times New Roman" w:cs="Times New Roman"/>
          <w:spacing w:val="3"/>
          <w:szCs w:val="24"/>
        </w:rPr>
        <w:t xml:space="preserve"> for assessing public health benefits of Chicago’s Large Lot Program. </w:t>
      </w:r>
    </w:p>
    <w:p w14:paraId="70E0A86C" w14:textId="38C2AD0E" w:rsidR="00E70255" w:rsidRDefault="00680493" w:rsidP="00680493">
      <w:pPr>
        <w:shd w:val="clear" w:color="auto" w:fill="FFFFFF"/>
        <w:spacing w:before="100" w:beforeAutospacing="1" w:after="100" w:afterAutospacing="1" w:line="240" w:lineRule="auto"/>
        <w:rPr>
          <w:rFonts w:eastAsia="Times New Roman" w:cs="Times New Roman"/>
          <w:spacing w:val="3"/>
          <w:szCs w:val="24"/>
        </w:rPr>
      </w:pPr>
      <w:r>
        <w:rPr>
          <w:rFonts w:eastAsia="Times New Roman" w:cs="Times New Roman"/>
          <w:spacing w:val="3"/>
          <w:szCs w:val="24"/>
        </w:rPr>
        <w:t>For the structure and function of neighborhoods</w:t>
      </w:r>
      <w:r w:rsidR="00E70255">
        <w:rPr>
          <w:rFonts w:eastAsia="Times New Roman" w:cs="Times New Roman"/>
          <w:spacing w:val="3"/>
          <w:szCs w:val="24"/>
        </w:rPr>
        <w:t xml:space="preserve">, I have multiple questions as below:  </w:t>
      </w:r>
    </w:p>
    <w:p w14:paraId="37FDC81B" w14:textId="1AA61782" w:rsidR="00565EB5" w:rsidRPr="00E70255" w:rsidRDefault="00A12B1C" w:rsidP="00E70255">
      <w:pPr>
        <w:pStyle w:val="ListParagraph"/>
        <w:numPr>
          <w:ilvl w:val="0"/>
          <w:numId w:val="9"/>
        </w:numPr>
        <w:shd w:val="clear" w:color="auto" w:fill="FFFFFF"/>
        <w:spacing w:before="100" w:beforeAutospacing="1" w:after="100" w:afterAutospacing="1" w:line="240" w:lineRule="auto"/>
        <w:rPr>
          <w:rFonts w:eastAsia="Times New Roman" w:cs="Times New Roman"/>
          <w:spacing w:val="3"/>
          <w:szCs w:val="24"/>
        </w:rPr>
      </w:pPr>
      <w:r w:rsidRPr="00E70255">
        <w:rPr>
          <w:rFonts w:eastAsia="Times New Roman" w:cs="Times New Roman"/>
          <w:spacing w:val="3"/>
          <w:szCs w:val="24"/>
        </w:rPr>
        <w:t xml:space="preserve">First, </w:t>
      </w:r>
      <w:r w:rsidR="00E72123" w:rsidRPr="00E70255">
        <w:rPr>
          <w:rFonts w:eastAsia="Times New Roman" w:cs="Times New Roman"/>
          <w:spacing w:val="3"/>
          <w:szCs w:val="24"/>
        </w:rPr>
        <w:t>I would</w:t>
      </w:r>
      <w:r w:rsidRPr="00E70255">
        <w:rPr>
          <w:rFonts w:eastAsia="Times New Roman" w:cs="Times New Roman"/>
          <w:spacing w:val="3"/>
          <w:szCs w:val="24"/>
        </w:rPr>
        <w:t xml:space="preserve"> like to</w:t>
      </w:r>
      <w:r w:rsidR="00E72123" w:rsidRPr="00E70255">
        <w:rPr>
          <w:rFonts w:eastAsia="Times New Roman" w:cs="Times New Roman"/>
          <w:spacing w:val="3"/>
          <w:szCs w:val="24"/>
        </w:rPr>
        <w:t xml:space="preserve"> </w:t>
      </w:r>
      <w:r w:rsidRPr="00E70255">
        <w:rPr>
          <w:rFonts w:eastAsia="Times New Roman" w:cs="Times New Roman"/>
          <w:spacing w:val="3"/>
          <w:szCs w:val="24"/>
        </w:rPr>
        <w:t xml:space="preserve">attempt to understand </w:t>
      </w:r>
      <w:r w:rsidR="00E72123" w:rsidRPr="00E70255">
        <w:rPr>
          <w:rFonts w:eastAsia="Times New Roman" w:cs="Times New Roman"/>
          <w:spacing w:val="3"/>
          <w:szCs w:val="24"/>
        </w:rPr>
        <w:t xml:space="preserve">demographic aspects of the high-vacancy urban neighborhoods in Chicago, such as age, race, income, and </w:t>
      </w:r>
      <w:r w:rsidR="00A349A0" w:rsidRPr="00E70255">
        <w:rPr>
          <w:rFonts w:eastAsia="Times New Roman" w:cs="Times New Roman"/>
          <w:spacing w:val="3"/>
          <w:szCs w:val="24"/>
        </w:rPr>
        <w:t>educational background</w:t>
      </w:r>
      <w:r w:rsidRPr="00E70255">
        <w:rPr>
          <w:rFonts w:eastAsia="Times New Roman" w:cs="Times New Roman"/>
          <w:spacing w:val="3"/>
          <w:szCs w:val="24"/>
        </w:rPr>
        <w:t>; these are basic information, but how would this demographic data in vacant urban neighborhoods be different from general Chicago’s populations?</w:t>
      </w:r>
      <w:r w:rsidR="00A349A0" w:rsidRPr="00E70255">
        <w:rPr>
          <w:rFonts w:eastAsia="Times New Roman" w:cs="Times New Roman"/>
          <w:spacing w:val="3"/>
          <w:szCs w:val="24"/>
        </w:rPr>
        <w:t xml:space="preserve"> (Q1)</w:t>
      </w:r>
      <w:r w:rsidRPr="00E70255">
        <w:rPr>
          <w:rFonts w:eastAsia="Times New Roman" w:cs="Times New Roman"/>
          <w:spacing w:val="3"/>
          <w:szCs w:val="24"/>
        </w:rPr>
        <w:t xml:space="preserve"> </w:t>
      </w:r>
    </w:p>
    <w:p w14:paraId="0C27F9B6" w14:textId="4FCD948A" w:rsidR="00565EB5" w:rsidRPr="00E70255" w:rsidRDefault="00A12B1C" w:rsidP="00E70255">
      <w:pPr>
        <w:pStyle w:val="ListParagraph"/>
        <w:numPr>
          <w:ilvl w:val="0"/>
          <w:numId w:val="9"/>
        </w:numPr>
        <w:shd w:val="clear" w:color="auto" w:fill="FFFFFF"/>
        <w:spacing w:before="100" w:beforeAutospacing="1" w:after="100" w:afterAutospacing="1" w:line="240" w:lineRule="auto"/>
        <w:rPr>
          <w:rFonts w:eastAsia="Times New Roman" w:cs="Times New Roman"/>
          <w:spacing w:val="3"/>
          <w:szCs w:val="24"/>
        </w:rPr>
      </w:pPr>
      <w:r w:rsidRPr="00E70255">
        <w:rPr>
          <w:rFonts w:eastAsia="Times New Roman" w:cs="Times New Roman"/>
          <w:spacing w:val="3"/>
          <w:szCs w:val="24"/>
        </w:rPr>
        <w:t xml:space="preserve">Secondly, </w:t>
      </w:r>
      <w:r w:rsidR="00A349A0" w:rsidRPr="00E70255">
        <w:rPr>
          <w:rFonts w:eastAsia="Times New Roman" w:cs="Times New Roman"/>
          <w:spacing w:val="3"/>
          <w:szCs w:val="24"/>
        </w:rPr>
        <w:t>how might demographic data be related to urban vacancy rates? (Q2) H</w:t>
      </w:r>
      <w:r w:rsidRPr="00E70255">
        <w:rPr>
          <w:rFonts w:eastAsia="Times New Roman" w:cs="Times New Roman"/>
          <w:spacing w:val="3"/>
          <w:szCs w:val="24"/>
        </w:rPr>
        <w:t xml:space="preserve">ow “vacant” are these neighborhoods? </w:t>
      </w:r>
      <w:r w:rsidR="00A349A0" w:rsidRPr="00E70255">
        <w:rPr>
          <w:rFonts w:eastAsia="Times New Roman" w:cs="Times New Roman"/>
          <w:spacing w:val="3"/>
          <w:szCs w:val="24"/>
        </w:rPr>
        <w:t xml:space="preserve">(Q3) </w:t>
      </w:r>
      <w:r w:rsidRPr="00E70255">
        <w:rPr>
          <w:rFonts w:eastAsia="Times New Roman" w:cs="Times New Roman"/>
          <w:spacing w:val="3"/>
          <w:szCs w:val="24"/>
        </w:rPr>
        <w:t xml:space="preserve">Were there any visible neighborhood changes in terms of vacancy rates and greening after Chicago’s Large Lot program? </w:t>
      </w:r>
      <w:r w:rsidR="00A349A0" w:rsidRPr="00E70255">
        <w:rPr>
          <w:rFonts w:eastAsia="Times New Roman" w:cs="Times New Roman"/>
          <w:spacing w:val="3"/>
          <w:szCs w:val="24"/>
        </w:rPr>
        <w:t xml:space="preserve">(Q4) </w:t>
      </w:r>
    </w:p>
    <w:p w14:paraId="07D4AF9E" w14:textId="5B0EDFE0" w:rsidR="00565EB5" w:rsidRPr="00E70255" w:rsidRDefault="00A12B1C" w:rsidP="00E70255">
      <w:pPr>
        <w:pStyle w:val="ListParagraph"/>
        <w:numPr>
          <w:ilvl w:val="0"/>
          <w:numId w:val="9"/>
        </w:numPr>
        <w:shd w:val="clear" w:color="auto" w:fill="FFFFFF"/>
        <w:spacing w:before="100" w:beforeAutospacing="1" w:after="100" w:afterAutospacing="1" w:line="240" w:lineRule="auto"/>
        <w:rPr>
          <w:rFonts w:eastAsia="Times New Roman" w:cs="Times New Roman"/>
          <w:spacing w:val="3"/>
          <w:szCs w:val="24"/>
        </w:rPr>
      </w:pPr>
      <w:r w:rsidRPr="00E70255">
        <w:rPr>
          <w:rFonts w:eastAsia="Times New Roman" w:cs="Times New Roman"/>
          <w:spacing w:val="3"/>
          <w:szCs w:val="24"/>
        </w:rPr>
        <w:t xml:space="preserve">Third, how “healthy” are these neighborhoods </w:t>
      </w:r>
      <w:r w:rsidR="00A349A0" w:rsidRPr="00E70255">
        <w:rPr>
          <w:rFonts w:eastAsia="Times New Roman" w:cs="Times New Roman"/>
          <w:spacing w:val="3"/>
          <w:szCs w:val="24"/>
        </w:rPr>
        <w:t xml:space="preserve">with high vacancy rates </w:t>
      </w:r>
      <w:r w:rsidRPr="00E70255">
        <w:rPr>
          <w:rFonts w:eastAsia="Times New Roman" w:cs="Times New Roman"/>
          <w:spacing w:val="3"/>
          <w:szCs w:val="24"/>
        </w:rPr>
        <w:t>compared to other neighborhoods with lower vacancy rates?</w:t>
      </w:r>
      <w:r w:rsidR="00A349A0" w:rsidRPr="00E70255">
        <w:rPr>
          <w:rFonts w:eastAsia="Times New Roman" w:cs="Times New Roman"/>
          <w:spacing w:val="3"/>
          <w:szCs w:val="24"/>
        </w:rPr>
        <w:t xml:space="preserve"> (Q5)</w:t>
      </w:r>
      <w:r w:rsidRPr="00E70255">
        <w:rPr>
          <w:rFonts w:eastAsia="Times New Roman" w:cs="Times New Roman"/>
          <w:spacing w:val="3"/>
          <w:szCs w:val="24"/>
        </w:rPr>
        <w:t xml:space="preserve"> </w:t>
      </w:r>
      <w:r w:rsidR="00A349A0" w:rsidRPr="00E70255">
        <w:rPr>
          <w:rFonts w:eastAsia="Times New Roman" w:cs="Times New Roman"/>
          <w:spacing w:val="3"/>
          <w:szCs w:val="24"/>
        </w:rPr>
        <w:t xml:space="preserve">Are there any significant relationships between vacancy rates and </w:t>
      </w:r>
      <w:r w:rsidR="00DE7C67">
        <w:rPr>
          <w:rFonts w:eastAsia="Times New Roman" w:cs="Times New Roman"/>
          <w:spacing w:val="3"/>
          <w:szCs w:val="24"/>
        </w:rPr>
        <w:t xml:space="preserve">the </w:t>
      </w:r>
      <w:r w:rsidR="00A349A0" w:rsidRPr="00E70255">
        <w:rPr>
          <w:rFonts w:eastAsia="Times New Roman" w:cs="Times New Roman"/>
          <w:spacing w:val="3"/>
          <w:szCs w:val="24"/>
        </w:rPr>
        <w:t xml:space="preserve">neighborhood’s health? (Q6) </w:t>
      </w:r>
    </w:p>
    <w:p w14:paraId="4B4910A6" w14:textId="7AD3C454" w:rsidR="00565EB5" w:rsidRPr="00E70255" w:rsidRDefault="00A349A0" w:rsidP="00A349A0">
      <w:pPr>
        <w:pStyle w:val="ListParagraph"/>
        <w:numPr>
          <w:ilvl w:val="0"/>
          <w:numId w:val="9"/>
        </w:numPr>
        <w:shd w:val="clear" w:color="auto" w:fill="FFFFFF"/>
        <w:spacing w:before="100" w:beforeAutospacing="1" w:after="100" w:afterAutospacing="1" w:line="240" w:lineRule="auto"/>
        <w:rPr>
          <w:rFonts w:eastAsia="Times New Roman" w:cs="Times New Roman"/>
          <w:spacing w:val="3"/>
          <w:szCs w:val="24"/>
        </w:rPr>
      </w:pPr>
      <w:r w:rsidRPr="00E70255">
        <w:rPr>
          <w:rFonts w:eastAsia="Times New Roman" w:cs="Times New Roman"/>
          <w:spacing w:val="3"/>
          <w:szCs w:val="24"/>
        </w:rPr>
        <w:t xml:space="preserve">Lastly, </w:t>
      </w:r>
      <w:r w:rsidR="00565EB5" w:rsidRPr="00E70255">
        <w:rPr>
          <w:rFonts w:eastAsia="Times New Roman" w:cs="Times New Roman"/>
          <w:spacing w:val="3"/>
          <w:szCs w:val="24"/>
        </w:rPr>
        <w:t>were</w:t>
      </w:r>
      <w:r w:rsidRPr="00E70255">
        <w:rPr>
          <w:rFonts w:eastAsia="Times New Roman" w:cs="Times New Roman"/>
          <w:spacing w:val="3"/>
          <w:szCs w:val="24"/>
        </w:rPr>
        <w:t xml:space="preserve"> there any improvements in </w:t>
      </w:r>
      <w:r w:rsidR="00DE7C67">
        <w:rPr>
          <w:rFonts w:eastAsia="Times New Roman" w:cs="Times New Roman"/>
          <w:spacing w:val="3"/>
          <w:szCs w:val="24"/>
        </w:rPr>
        <w:t xml:space="preserve">the </w:t>
      </w:r>
      <w:r w:rsidRPr="00E70255">
        <w:rPr>
          <w:rFonts w:eastAsia="Times New Roman" w:cs="Times New Roman"/>
          <w:spacing w:val="3"/>
          <w:szCs w:val="24"/>
        </w:rPr>
        <w:t xml:space="preserve">neighborhood’s health and well-being after implementing the Large Lot Program? (Q7) </w:t>
      </w:r>
    </w:p>
    <w:p w14:paraId="04D2B95D" w14:textId="3A4E191C" w:rsidR="00565EB5" w:rsidRDefault="00A349A0" w:rsidP="00A349A0">
      <w:pPr>
        <w:shd w:val="clear" w:color="auto" w:fill="FFFFFF"/>
        <w:spacing w:before="100" w:beforeAutospacing="1" w:after="100" w:afterAutospacing="1" w:line="240" w:lineRule="auto"/>
        <w:rPr>
          <w:rFonts w:eastAsia="Times New Roman" w:cs="Times New Roman"/>
          <w:spacing w:val="3"/>
          <w:szCs w:val="24"/>
        </w:rPr>
      </w:pPr>
      <w:r>
        <w:rPr>
          <w:rFonts w:eastAsia="Times New Roman" w:cs="Times New Roman"/>
          <w:spacing w:val="3"/>
          <w:szCs w:val="24"/>
        </w:rPr>
        <w:t>To respond to the Q1</w:t>
      </w:r>
      <w:r w:rsidR="00565EB5">
        <w:rPr>
          <w:rFonts w:eastAsia="Times New Roman" w:cs="Times New Roman"/>
          <w:spacing w:val="3"/>
          <w:szCs w:val="24"/>
        </w:rPr>
        <w:t>, Q2, and Q3</w:t>
      </w:r>
      <w:r>
        <w:rPr>
          <w:rFonts w:eastAsia="Times New Roman" w:cs="Times New Roman"/>
          <w:spacing w:val="3"/>
          <w:szCs w:val="24"/>
        </w:rPr>
        <w:t xml:space="preserve">, </w:t>
      </w:r>
      <w:r w:rsidR="00565EB5">
        <w:rPr>
          <w:rFonts w:eastAsia="Times New Roman" w:cs="Times New Roman"/>
          <w:spacing w:val="3"/>
          <w:szCs w:val="24"/>
        </w:rPr>
        <w:t xml:space="preserve">the </w:t>
      </w:r>
      <w:r>
        <w:rPr>
          <w:rFonts w:eastAsia="Times New Roman" w:cs="Times New Roman"/>
          <w:spacing w:val="3"/>
          <w:szCs w:val="24"/>
        </w:rPr>
        <w:t>descriptive analysis</w:t>
      </w:r>
      <w:r w:rsidR="00565EB5">
        <w:rPr>
          <w:rFonts w:eastAsia="Times New Roman" w:cs="Times New Roman"/>
          <w:spacing w:val="3"/>
          <w:szCs w:val="24"/>
        </w:rPr>
        <w:t xml:space="preserve"> and simple regression analysis </w:t>
      </w:r>
      <w:r>
        <w:rPr>
          <w:rFonts w:eastAsia="Times New Roman" w:cs="Times New Roman"/>
          <w:spacing w:val="3"/>
          <w:szCs w:val="24"/>
        </w:rPr>
        <w:t>can be useful in examining the differences between high-vacancy neighborhoods and general neighborhoods in Chicago. Previous studies suggest that high-vacancy neighborhoods tend to be predominantly African-American, lower</w:t>
      </w:r>
      <w:r w:rsidR="00DE7C67">
        <w:rPr>
          <w:rFonts w:eastAsia="Times New Roman" w:cs="Times New Roman"/>
          <w:spacing w:val="3"/>
          <w:szCs w:val="24"/>
        </w:rPr>
        <w:t>-</w:t>
      </w:r>
      <w:r>
        <w:rPr>
          <w:rFonts w:eastAsia="Times New Roman" w:cs="Times New Roman"/>
          <w:spacing w:val="3"/>
          <w:szCs w:val="24"/>
        </w:rPr>
        <w:t>income, less</w:t>
      </w:r>
      <w:r w:rsidR="00DE7C67">
        <w:rPr>
          <w:rFonts w:eastAsia="Times New Roman" w:cs="Times New Roman"/>
          <w:spacing w:val="3"/>
          <w:szCs w:val="24"/>
        </w:rPr>
        <w:t>-</w:t>
      </w:r>
      <w:r>
        <w:rPr>
          <w:rFonts w:eastAsia="Times New Roman" w:cs="Times New Roman"/>
          <w:spacing w:val="3"/>
          <w:szCs w:val="24"/>
        </w:rPr>
        <w:t>educated communities</w:t>
      </w:r>
      <w:r w:rsidR="00565EB5">
        <w:rPr>
          <w:rFonts w:eastAsia="Times New Roman" w:cs="Times New Roman"/>
          <w:spacing w:val="3"/>
          <w:szCs w:val="24"/>
        </w:rPr>
        <w:t xml:space="preserve">. </w:t>
      </w:r>
    </w:p>
    <w:p w14:paraId="48719831" w14:textId="4EDCE04F" w:rsidR="00565EB5" w:rsidRDefault="00565EB5" w:rsidP="00A349A0">
      <w:pPr>
        <w:shd w:val="clear" w:color="auto" w:fill="FFFFFF"/>
        <w:spacing w:before="100" w:beforeAutospacing="1" w:after="100" w:afterAutospacing="1" w:line="240" w:lineRule="auto"/>
        <w:rPr>
          <w:rFonts w:eastAsia="Times New Roman" w:cs="Times New Roman"/>
          <w:spacing w:val="3"/>
          <w:szCs w:val="24"/>
        </w:rPr>
      </w:pPr>
      <w:r>
        <w:rPr>
          <w:rFonts w:eastAsia="Times New Roman" w:cs="Times New Roman"/>
          <w:spacing w:val="3"/>
          <w:szCs w:val="24"/>
        </w:rPr>
        <w:t xml:space="preserve">The Q4 may need to be more specifically developed since “neighborhood changes” can be examined in various ways. In the context of urban greening, I </w:t>
      </w:r>
      <w:r w:rsidR="00E70255">
        <w:rPr>
          <w:rFonts w:eastAsia="Times New Roman" w:cs="Times New Roman"/>
          <w:spacing w:val="3"/>
          <w:szCs w:val="24"/>
        </w:rPr>
        <w:t xml:space="preserve">can look </w:t>
      </w:r>
      <w:r>
        <w:rPr>
          <w:rFonts w:eastAsia="Times New Roman" w:cs="Times New Roman"/>
          <w:spacing w:val="3"/>
          <w:szCs w:val="24"/>
        </w:rPr>
        <w:t xml:space="preserve">at data associated with vegetation cover, public parkland, street trees, and vegetation cover as the indicators of the effects of urban greening. </w:t>
      </w:r>
      <w:r>
        <w:rPr>
          <w:rFonts w:eastAsia="Times New Roman" w:cs="Times New Roman"/>
          <w:spacing w:val="3"/>
          <w:szCs w:val="24"/>
        </w:rPr>
        <w:fldChar w:fldCharType="begin" w:fldLock="1"/>
      </w:r>
      <w:r w:rsidR="00E70255">
        <w:rPr>
          <w:rFonts w:eastAsia="Times New Roman" w:cs="Times New Roman"/>
          <w:spacing w:val="3"/>
          <w:szCs w:val="24"/>
        </w:rPr>
        <w:instrText>ADDIN CSL_CITATION {"citationItems":[{"id":"ITEM-1","itemData":{"DOI":"10.1016/j.landurbplan.2013.10.008","ISSN":"01692046","abstract":"Around the world, many urban districts and some entire cities are dominated by vacant and abandoned property. Former uses of these properties range from heavy industry to residential neighborhoods, and each bears many potential legacies of past uses, including: introduction of contaminants that may threaten the health of humans and other species, engineering of land and infrastructure that may undermine hydrological ecosystem services, and introduction of species including invasives. While the ecological functions that characterize vacant urban lands have been only partially investigated, the legacies associated with their past uses are known to affect ecosystem services. In addition, changed industries, weakened economies, arcane financial systems, population migration, and aging resident populations have left many people living in the midst of this vacancy, with clear implications for human health and safety. Since market demand is weak in highly vacant districts, social capital may be particularly important to protecting quality of life and ecosystem services. New design and planning approaches should be informed by urban ecological knowledge that is synthesized with social and cultural understanding of residents' perceptions and values. Interest in urban agriculture, green infrastructure, and open space planning for vacant urban lands is burgeoning. However, without adequate knowledge of highly vacant districts as socio-ecological systems, design and planning may have unintended consequences for human health, water quality, adaptation to climate change, and a panoply of other ecosystem services. Research questions and design and planning applications require a transdisciplinary approach to address highly vacant urban districts with legitimacy and relevance. © 2014 Elsevier B.V.","author":[{"dropping-particle":"","family":"Nassauer","given":"Joan Iverson","non-dropping-particle":"","parse-names":false,"suffix":""},{"dropping-particle":"","family":"Raskin","given":"Julia","non-dropping-particle":"","parse-names":false,"suffix":""}],"container-title":"Landscape and Urban Planning","id":"ITEM-1","issued":{"date-parts":[["2014"]]},"page":"245-253","publisher":"Elsevier B.V.","title":"Urban vacancy and land use legacies: A frontier for urban ecological research, design, and planning","type":"article-journal","volume":"125"},"uris":["http://www.mendeley.com/documents/?uuid=d7521d2f-f4ae-49fc-8fc4-2d02e1c1ca1f"]}],"mendeley":{"formattedCitation":"(Nassauer &amp; Raskin, 2014)","manualFormatting":"Nassauer &amp; Raskin’s (2014)","plainTextFormattedCitation":"(Nassauer &amp; Raskin, 2014)","previouslyFormattedCitation":"(Nassauer &amp; Raskin, 2014)"},"properties":{"noteIndex":0},"schema":"https://github.com/citation-style-language/schema/raw/master/csl-citation.json"}</w:instrText>
      </w:r>
      <w:r>
        <w:rPr>
          <w:rFonts w:eastAsia="Times New Roman" w:cs="Times New Roman"/>
          <w:spacing w:val="3"/>
          <w:szCs w:val="24"/>
        </w:rPr>
        <w:fldChar w:fldCharType="separate"/>
      </w:r>
      <w:r w:rsidRPr="00565EB5">
        <w:rPr>
          <w:rFonts w:eastAsia="Times New Roman" w:cs="Times New Roman"/>
          <w:noProof/>
          <w:spacing w:val="3"/>
          <w:szCs w:val="24"/>
        </w:rPr>
        <w:t>Nassauer &amp; Raskin</w:t>
      </w:r>
      <w:r>
        <w:rPr>
          <w:rFonts w:eastAsia="Times New Roman" w:cs="Times New Roman"/>
          <w:noProof/>
          <w:spacing w:val="3"/>
          <w:szCs w:val="24"/>
        </w:rPr>
        <w:t>’s (</w:t>
      </w:r>
      <w:r w:rsidRPr="00565EB5">
        <w:rPr>
          <w:rFonts w:eastAsia="Times New Roman" w:cs="Times New Roman"/>
          <w:noProof/>
          <w:spacing w:val="3"/>
          <w:szCs w:val="24"/>
        </w:rPr>
        <w:t>2014)</w:t>
      </w:r>
      <w:r>
        <w:rPr>
          <w:rFonts w:eastAsia="Times New Roman" w:cs="Times New Roman"/>
          <w:spacing w:val="3"/>
          <w:szCs w:val="24"/>
        </w:rPr>
        <w:fldChar w:fldCharType="end"/>
      </w:r>
      <w:r>
        <w:rPr>
          <w:rFonts w:eastAsia="Times New Roman" w:cs="Times New Roman"/>
          <w:spacing w:val="3"/>
          <w:szCs w:val="24"/>
        </w:rPr>
        <w:t xml:space="preserve"> cues to care indicators also have been used as indicators of landscape care. </w:t>
      </w:r>
      <w:r w:rsidR="00E70255">
        <w:rPr>
          <w:rFonts w:eastAsia="Times New Roman" w:cs="Times New Roman"/>
          <w:spacing w:val="3"/>
          <w:szCs w:val="24"/>
        </w:rPr>
        <w:t>The</w:t>
      </w:r>
      <w:r>
        <w:rPr>
          <w:rFonts w:eastAsia="Times New Roman" w:cs="Times New Roman"/>
          <w:spacing w:val="3"/>
          <w:szCs w:val="24"/>
        </w:rPr>
        <w:t xml:space="preserve"> visual assessment of measuring landscape change</w:t>
      </w:r>
      <w:r w:rsidR="00E70255">
        <w:rPr>
          <w:rFonts w:eastAsia="Times New Roman" w:cs="Times New Roman"/>
          <w:spacing w:val="3"/>
          <w:szCs w:val="24"/>
        </w:rPr>
        <w:t xml:space="preserve"> (e.g., by using Google Earth and Google Maps)</w:t>
      </w:r>
      <w:r>
        <w:rPr>
          <w:rFonts w:eastAsia="Times New Roman" w:cs="Times New Roman"/>
          <w:spacing w:val="3"/>
          <w:szCs w:val="24"/>
        </w:rPr>
        <w:t xml:space="preserve"> </w:t>
      </w:r>
      <w:r w:rsidR="00E70255">
        <w:rPr>
          <w:rFonts w:eastAsia="Times New Roman" w:cs="Times New Roman"/>
          <w:spacing w:val="3"/>
          <w:szCs w:val="24"/>
        </w:rPr>
        <w:t xml:space="preserve">would be useful for answering the Q4. </w:t>
      </w:r>
    </w:p>
    <w:p w14:paraId="6A346C4D" w14:textId="47EF8909" w:rsidR="00780F1B" w:rsidRPr="00780F1B" w:rsidRDefault="00E70255" w:rsidP="00F57EAE">
      <w:pPr>
        <w:shd w:val="clear" w:color="auto" w:fill="FFFFFF"/>
        <w:spacing w:before="100" w:beforeAutospacing="1" w:after="100" w:afterAutospacing="1" w:line="240" w:lineRule="auto"/>
        <w:rPr>
          <w:rFonts w:eastAsia="Times New Roman" w:cs="Times New Roman"/>
          <w:spacing w:val="3"/>
          <w:szCs w:val="24"/>
        </w:rPr>
      </w:pPr>
      <w:r>
        <w:rPr>
          <w:rFonts w:eastAsia="Times New Roman" w:cs="Times New Roman"/>
          <w:spacing w:val="3"/>
          <w:szCs w:val="24"/>
        </w:rPr>
        <w:t xml:space="preserve">Considering that previous research has been already conducted to answer the aforementioned questions (e.g., </w:t>
      </w:r>
      <w:r>
        <w:rPr>
          <w:rFonts w:eastAsia="Times New Roman" w:cs="Times New Roman"/>
          <w:spacing w:val="3"/>
          <w:szCs w:val="24"/>
        </w:rPr>
        <w:fldChar w:fldCharType="begin" w:fldLock="1"/>
      </w:r>
      <w:r>
        <w:rPr>
          <w:rFonts w:eastAsia="Times New Roman" w:cs="Times New Roman"/>
          <w:spacing w:val="3"/>
          <w:szCs w:val="24"/>
        </w:rPr>
        <w:instrText>ADDIN CSL_CITATION {"citationItems":[{"id":"ITEM-1","itemData":{"DOI":"10.1016/j.landurbplan.2019.103729","ISSN":"01692046","abstract":"Urban vacancy is a persistent problem in many cities across the U.S. and globally. Vacant land greening helps improve neighborhood conditions and initiatives that transfer vacant lots to neighborhood residents can return benefits to where they are most needed. We examined one such initiative, the Chicago Large Lot Program, which allows property owners in high-vacancy areas to purchase 1–2 city-owned vacant lots on their block for $1 each. We developed a fine-scale landscape change analysis based on a visual assessment of aerial and street-level imagery. Our assessment, which included 20 different aspects of land/tree cover and condition/care, was applied to 424 lots purchased in two areas of the city one year before and after purchase. Among the significant changes we observed was an 8% increase of lots with gardens, and while there was a 16% reduction of lots with mature trees, it was accompanied by a similar increase in the proportion of mature trees in “good condition.” Also, nearly a third of the lots showed signs of appropriation for use and/or stewardship prior to purchase, a process known as “blotting.” We found that transfer of ownership to residents through the Large Lot Program was followed by improved condition and care regardless of prior blotting, but the non-blotted lots had bigger improvements in condition and care after purchase than the blotted lots. Changes associated with vacant land greening have both social and ecological implications, and we discuss our findings with respect to urban greening strategies and future research.","author":[{"dropping-particle":"","family":"Gobster","given":"Paul H.","non-dropping-particle":"","parse-names":false,"suffix":""},{"dropping-particle":"","family":"Hadavi","given":"Sara","non-dropping-particle":"","parse-names":false,"suffix":""},{"dropping-particle":"","family":"Rigolon","given":"Alessandro","non-dropping-particle":"","parse-names":false,"suffix":""},{"dropping-particle":"","family":"Stewart","given":"William P.","non-dropping-particle":"","parse-names":false,"suffix":""}],"container-title":"Landscape and Urban Planning","id":"ITEM-1","issue":"103729","issued":{"date-parts":[["2020"]]},"page":"1-11","publisher":"Elsevier","title":"Measuring landscape change, lot by lot: Greening activity in response to a vacant land reuse program","type":"article-journal","volume":"196"},"uris":["http://www.mendeley.com/documents/?uuid=b01936f0-2015-4910-a2cc-40ef75b47d54"]}],"mendeley":{"formattedCitation":"(Gobster et al., 2020)","manualFormatting":"Gobster et al., 2020)","plainTextFormattedCitation":"(Gobster et al., 2020)"},"properties":{"noteIndex":0},"schema":"https://github.com/citation-style-language/schema/raw/master/csl-citation.json"}</w:instrText>
      </w:r>
      <w:r>
        <w:rPr>
          <w:rFonts w:eastAsia="Times New Roman" w:cs="Times New Roman"/>
          <w:spacing w:val="3"/>
          <w:szCs w:val="24"/>
        </w:rPr>
        <w:fldChar w:fldCharType="separate"/>
      </w:r>
      <w:r w:rsidRPr="00E70255">
        <w:rPr>
          <w:rFonts w:eastAsia="Times New Roman" w:cs="Times New Roman"/>
          <w:noProof/>
          <w:spacing w:val="3"/>
          <w:szCs w:val="24"/>
        </w:rPr>
        <w:t>Gobster et al.</w:t>
      </w:r>
      <w:r>
        <w:rPr>
          <w:rFonts w:eastAsia="Times New Roman" w:cs="Times New Roman"/>
          <w:noProof/>
          <w:spacing w:val="3"/>
          <w:szCs w:val="24"/>
        </w:rPr>
        <w:t xml:space="preserve">, </w:t>
      </w:r>
      <w:r w:rsidRPr="00E70255">
        <w:rPr>
          <w:rFonts w:eastAsia="Times New Roman" w:cs="Times New Roman"/>
          <w:noProof/>
          <w:spacing w:val="3"/>
          <w:szCs w:val="24"/>
        </w:rPr>
        <w:t>2020)</w:t>
      </w:r>
      <w:r>
        <w:rPr>
          <w:rFonts w:eastAsia="Times New Roman" w:cs="Times New Roman"/>
          <w:spacing w:val="3"/>
          <w:szCs w:val="24"/>
        </w:rPr>
        <w:fldChar w:fldCharType="end"/>
      </w:r>
      <w:r>
        <w:rPr>
          <w:rFonts w:eastAsia="Times New Roman" w:cs="Times New Roman"/>
          <w:spacing w:val="3"/>
          <w:szCs w:val="24"/>
        </w:rPr>
        <w:t xml:space="preserve">, I would be more interested in answering the health-related questions (Q5, Q6, and Q7). </w:t>
      </w:r>
      <w:r w:rsidR="00777F7C">
        <w:rPr>
          <w:rFonts w:eastAsia="Times New Roman" w:cs="Times New Roman"/>
          <w:spacing w:val="3"/>
          <w:szCs w:val="24"/>
        </w:rPr>
        <w:t>The possible</w:t>
      </w:r>
      <w:r>
        <w:rPr>
          <w:rFonts w:eastAsia="Times New Roman" w:cs="Times New Roman"/>
          <w:spacing w:val="3"/>
          <w:szCs w:val="24"/>
        </w:rPr>
        <w:t xml:space="preserve"> measurement and scales</w:t>
      </w:r>
      <w:r w:rsidR="00777F7C">
        <w:rPr>
          <w:rFonts w:eastAsia="Times New Roman" w:cs="Times New Roman"/>
          <w:spacing w:val="3"/>
          <w:szCs w:val="24"/>
        </w:rPr>
        <w:t xml:space="preserve"> for neighborhood’s health and well-being may include </w:t>
      </w:r>
      <w:r>
        <w:rPr>
          <w:rFonts w:eastAsia="Times New Roman" w:cs="Times New Roman"/>
          <w:spacing w:val="3"/>
          <w:szCs w:val="24"/>
        </w:rPr>
        <w:t xml:space="preserve">neighborhood’s perceptions of safety, </w:t>
      </w:r>
      <w:r w:rsidR="00777F7C">
        <w:rPr>
          <w:rFonts w:eastAsia="Times New Roman" w:cs="Times New Roman"/>
          <w:spacing w:val="3"/>
          <w:szCs w:val="24"/>
        </w:rPr>
        <w:t xml:space="preserve">stress levels, </w:t>
      </w:r>
      <w:r>
        <w:rPr>
          <w:rFonts w:eastAsia="Times New Roman" w:cs="Times New Roman"/>
          <w:spacing w:val="3"/>
          <w:szCs w:val="24"/>
        </w:rPr>
        <w:t xml:space="preserve">social cohesion, </w:t>
      </w:r>
      <w:r w:rsidR="00777F7C">
        <w:rPr>
          <w:rFonts w:eastAsia="Times New Roman" w:cs="Times New Roman"/>
          <w:spacing w:val="3"/>
          <w:szCs w:val="24"/>
        </w:rPr>
        <w:t>perceptions of neighborhood physical disorder, and s</w:t>
      </w:r>
      <w:r w:rsidR="00777F7C" w:rsidRPr="00777F7C">
        <w:rPr>
          <w:rFonts w:eastAsia="Times New Roman" w:cs="Times New Roman"/>
          <w:spacing w:val="3"/>
          <w:szCs w:val="24"/>
        </w:rPr>
        <w:t>ocial connected</w:t>
      </w:r>
      <w:r w:rsidR="00777F7C">
        <w:rPr>
          <w:rFonts w:eastAsia="Times New Roman" w:cs="Times New Roman"/>
          <w:spacing w:val="3"/>
          <w:szCs w:val="24"/>
        </w:rPr>
        <w:t xml:space="preserve">ness. As analytical tools, using a map for each measurement </w:t>
      </w:r>
      <w:r w:rsidR="00F57EAE">
        <w:rPr>
          <w:rFonts w:eastAsia="Times New Roman" w:cs="Times New Roman"/>
          <w:spacing w:val="3"/>
          <w:szCs w:val="24"/>
        </w:rPr>
        <w:t xml:space="preserve">and comparing the map with another map with vacancy rates would be effective to show health issues in vacant lots. Path analysis is another way to </w:t>
      </w:r>
      <w:r w:rsidR="00777F7C">
        <w:rPr>
          <w:rFonts w:eastAsia="Times New Roman" w:cs="Times New Roman"/>
          <w:spacing w:val="3"/>
          <w:szCs w:val="24"/>
        </w:rPr>
        <w:t xml:space="preserve">investigate the relationships between these variables. </w:t>
      </w:r>
      <w:r w:rsidR="00F57EAE">
        <w:rPr>
          <w:rFonts w:eastAsia="Times New Roman" w:cs="Times New Roman"/>
          <w:spacing w:val="3"/>
          <w:szCs w:val="24"/>
        </w:rPr>
        <w:t>Yet</w:t>
      </w:r>
      <w:r w:rsidR="00777F7C">
        <w:rPr>
          <w:rFonts w:eastAsia="Times New Roman" w:cs="Times New Roman"/>
          <w:spacing w:val="3"/>
          <w:szCs w:val="24"/>
        </w:rPr>
        <w:t>, Q7 will be a tricky one</w:t>
      </w:r>
      <w:r w:rsidR="00F57EAE">
        <w:rPr>
          <w:rFonts w:eastAsia="Times New Roman" w:cs="Times New Roman"/>
          <w:spacing w:val="3"/>
          <w:szCs w:val="24"/>
        </w:rPr>
        <w:t xml:space="preserve"> to answer,</w:t>
      </w:r>
      <w:r w:rsidR="00777F7C">
        <w:rPr>
          <w:rFonts w:eastAsia="Times New Roman" w:cs="Times New Roman"/>
          <w:spacing w:val="3"/>
          <w:szCs w:val="24"/>
        </w:rPr>
        <w:t xml:space="preserve"> as data</w:t>
      </w:r>
      <w:r w:rsidR="00F57EAE">
        <w:rPr>
          <w:rFonts w:eastAsia="Times New Roman" w:cs="Times New Roman"/>
          <w:spacing w:val="3"/>
          <w:szCs w:val="24"/>
        </w:rPr>
        <w:t xml:space="preserve"> I can get</w:t>
      </w:r>
      <w:r w:rsidR="00777F7C">
        <w:rPr>
          <w:rFonts w:eastAsia="Times New Roman" w:cs="Times New Roman"/>
          <w:spacing w:val="3"/>
          <w:szCs w:val="24"/>
        </w:rPr>
        <w:t xml:space="preserve"> may not be comparable with past data. In this regard, analytical approaches will largely depend on </w:t>
      </w:r>
      <w:r w:rsidR="00F57EAE">
        <w:rPr>
          <w:rFonts w:eastAsia="Times New Roman" w:cs="Times New Roman"/>
          <w:spacing w:val="3"/>
          <w:szCs w:val="24"/>
        </w:rPr>
        <w:t xml:space="preserve">data availability. </w:t>
      </w:r>
    </w:p>
    <w:sectPr w:rsidR="00780F1B" w:rsidRPr="00780F1B">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54E53" w14:textId="77777777" w:rsidR="00C21BE2" w:rsidRDefault="00C21BE2" w:rsidP="00AA3001">
      <w:pPr>
        <w:spacing w:after="0" w:line="240" w:lineRule="auto"/>
      </w:pPr>
      <w:r>
        <w:separator/>
      </w:r>
    </w:p>
  </w:endnote>
  <w:endnote w:type="continuationSeparator" w:id="0">
    <w:p w14:paraId="2E314AB6" w14:textId="77777777" w:rsidR="00C21BE2" w:rsidRDefault="00C21BE2" w:rsidP="00AA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C5C28" w14:textId="77777777" w:rsidR="00C21BE2" w:rsidRDefault="00C21BE2" w:rsidP="00AA3001">
      <w:pPr>
        <w:spacing w:after="0" w:line="240" w:lineRule="auto"/>
      </w:pPr>
      <w:r>
        <w:separator/>
      </w:r>
    </w:p>
  </w:footnote>
  <w:footnote w:type="continuationSeparator" w:id="0">
    <w:p w14:paraId="1548BF15" w14:textId="77777777" w:rsidR="00C21BE2" w:rsidRDefault="00C21BE2" w:rsidP="00AA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41A6"/>
    <w:multiLevelType w:val="multilevel"/>
    <w:tmpl w:val="911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A66AE"/>
    <w:multiLevelType w:val="hybridMultilevel"/>
    <w:tmpl w:val="E0D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315FB"/>
    <w:multiLevelType w:val="multilevel"/>
    <w:tmpl w:val="09C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70E1B"/>
    <w:multiLevelType w:val="multilevel"/>
    <w:tmpl w:val="A32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696"/>
    <w:multiLevelType w:val="multilevel"/>
    <w:tmpl w:val="CAD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7533"/>
    <w:multiLevelType w:val="hybridMultilevel"/>
    <w:tmpl w:val="7A242D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C2443B"/>
    <w:multiLevelType w:val="multilevel"/>
    <w:tmpl w:val="188054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73CB3"/>
    <w:multiLevelType w:val="multilevel"/>
    <w:tmpl w:val="AD0A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52B5F"/>
    <w:multiLevelType w:val="multilevel"/>
    <w:tmpl w:val="1A0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3"/>
  </w:num>
  <w:num w:numId="5">
    <w:abstractNumId w:val="0"/>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4F"/>
    <w:rsid w:val="000D4BD6"/>
    <w:rsid w:val="00115528"/>
    <w:rsid w:val="00143CA9"/>
    <w:rsid w:val="00164806"/>
    <w:rsid w:val="001A2556"/>
    <w:rsid w:val="001A6FAD"/>
    <w:rsid w:val="00207F24"/>
    <w:rsid w:val="00212B1A"/>
    <w:rsid w:val="002178EF"/>
    <w:rsid w:val="002369C2"/>
    <w:rsid w:val="002A3A7B"/>
    <w:rsid w:val="002D2D9D"/>
    <w:rsid w:val="002D7F9F"/>
    <w:rsid w:val="00351D96"/>
    <w:rsid w:val="00397056"/>
    <w:rsid w:val="003A7FDA"/>
    <w:rsid w:val="003B40CB"/>
    <w:rsid w:val="003E5EF3"/>
    <w:rsid w:val="0040124F"/>
    <w:rsid w:val="00421D92"/>
    <w:rsid w:val="00424A4C"/>
    <w:rsid w:val="00437C62"/>
    <w:rsid w:val="00440F4C"/>
    <w:rsid w:val="00492DB5"/>
    <w:rsid w:val="004A25E8"/>
    <w:rsid w:val="004A4C2B"/>
    <w:rsid w:val="004B16C3"/>
    <w:rsid w:val="00544F8F"/>
    <w:rsid w:val="00565EB5"/>
    <w:rsid w:val="005D30D1"/>
    <w:rsid w:val="00607ADE"/>
    <w:rsid w:val="00680493"/>
    <w:rsid w:val="00712FD8"/>
    <w:rsid w:val="007441EF"/>
    <w:rsid w:val="007664D5"/>
    <w:rsid w:val="00777F7C"/>
    <w:rsid w:val="00780F1B"/>
    <w:rsid w:val="007E125E"/>
    <w:rsid w:val="00811E1F"/>
    <w:rsid w:val="00891013"/>
    <w:rsid w:val="008F6460"/>
    <w:rsid w:val="008F6E87"/>
    <w:rsid w:val="00937ABB"/>
    <w:rsid w:val="00940CA2"/>
    <w:rsid w:val="009943DE"/>
    <w:rsid w:val="00A01407"/>
    <w:rsid w:val="00A055B7"/>
    <w:rsid w:val="00A12B1C"/>
    <w:rsid w:val="00A349A0"/>
    <w:rsid w:val="00A6565C"/>
    <w:rsid w:val="00A8265E"/>
    <w:rsid w:val="00A9402D"/>
    <w:rsid w:val="00AA3001"/>
    <w:rsid w:val="00AD41D4"/>
    <w:rsid w:val="00BD0089"/>
    <w:rsid w:val="00BE749B"/>
    <w:rsid w:val="00BF47C7"/>
    <w:rsid w:val="00C02426"/>
    <w:rsid w:val="00C21BE2"/>
    <w:rsid w:val="00CD1FAD"/>
    <w:rsid w:val="00D0494D"/>
    <w:rsid w:val="00D6199B"/>
    <w:rsid w:val="00D85CE3"/>
    <w:rsid w:val="00DB5CE0"/>
    <w:rsid w:val="00DD14D3"/>
    <w:rsid w:val="00DE7C67"/>
    <w:rsid w:val="00E1530A"/>
    <w:rsid w:val="00E46FB3"/>
    <w:rsid w:val="00E65CF6"/>
    <w:rsid w:val="00E70255"/>
    <w:rsid w:val="00E72123"/>
    <w:rsid w:val="00F57EAE"/>
    <w:rsid w:val="00F620FE"/>
    <w:rsid w:val="00F76D56"/>
    <w:rsid w:val="00FD6C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255A"/>
  <w15:chartTrackingRefBased/>
  <w15:docId w15:val="{AA8BDC64-A7A0-4CC1-BA00-553B83CB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56"/>
    <w:rPr>
      <w:rFonts w:ascii="Times New Roman" w:hAnsi="Times New Roman"/>
      <w:sz w:val="24"/>
    </w:rPr>
  </w:style>
  <w:style w:type="paragraph" w:styleId="Heading3">
    <w:name w:val="heading 3"/>
    <w:basedOn w:val="Normal"/>
    <w:link w:val="Heading3Char"/>
    <w:uiPriority w:val="9"/>
    <w:qFormat/>
    <w:rsid w:val="00565E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0D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12FD8"/>
    <w:rPr>
      <w:i/>
      <w:iCs/>
    </w:rPr>
  </w:style>
  <w:style w:type="character" w:styleId="Hyperlink">
    <w:name w:val="Hyperlink"/>
    <w:basedOn w:val="DefaultParagraphFont"/>
    <w:uiPriority w:val="99"/>
    <w:unhideWhenUsed/>
    <w:rsid w:val="003B40CB"/>
    <w:rPr>
      <w:color w:val="0563C1" w:themeColor="hyperlink"/>
      <w:u w:val="single"/>
    </w:rPr>
  </w:style>
  <w:style w:type="character" w:styleId="UnresolvedMention">
    <w:name w:val="Unresolved Mention"/>
    <w:basedOn w:val="DefaultParagraphFont"/>
    <w:uiPriority w:val="99"/>
    <w:semiHidden/>
    <w:unhideWhenUsed/>
    <w:rsid w:val="003B40CB"/>
    <w:rPr>
      <w:color w:val="605E5C"/>
      <w:shd w:val="clear" w:color="auto" w:fill="E1DFDD"/>
    </w:rPr>
  </w:style>
  <w:style w:type="character" w:styleId="Strong">
    <w:name w:val="Strong"/>
    <w:basedOn w:val="DefaultParagraphFont"/>
    <w:uiPriority w:val="22"/>
    <w:qFormat/>
    <w:rsid w:val="00D85CE3"/>
    <w:rPr>
      <w:b/>
      <w:bCs/>
    </w:rPr>
  </w:style>
  <w:style w:type="paragraph" w:styleId="ListParagraph">
    <w:name w:val="List Paragraph"/>
    <w:basedOn w:val="Normal"/>
    <w:uiPriority w:val="34"/>
    <w:qFormat/>
    <w:rsid w:val="00351D96"/>
    <w:pPr>
      <w:ind w:left="720"/>
      <w:contextualSpacing/>
    </w:pPr>
  </w:style>
  <w:style w:type="paragraph" w:styleId="Header">
    <w:name w:val="header"/>
    <w:basedOn w:val="Normal"/>
    <w:link w:val="HeaderChar"/>
    <w:uiPriority w:val="99"/>
    <w:unhideWhenUsed/>
    <w:rsid w:val="00AA3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001"/>
    <w:rPr>
      <w:rFonts w:ascii="Times New Roman" w:hAnsi="Times New Roman"/>
      <w:sz w:val="24"/>
    </w:rPr>
  </w:style>
  <w:style w:type="paragraph" w:styleId="Footer">
    <w:name w:val="footer"/>
    <w:basedOn w:val="Normal"/>
    <w:link w:val="FooterChar"/>
    <w:uiPriority w:val="99"/>
    <w:unhideWhenUsed/>
    <w:rsid w:val="00AA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001"/>
    <w:rPr>
      <w:rFonts w:ascii="Times New Roman" w:hAnsi="Times New Roman"/>
      <w:sz w:val="24"/>
    </w:rPr>
  </w:style>
  <w:style w:type="character" w:customStyle="1" w:styleId="Heading3Char">
    <w:name w:val="Heading 3 Char"/>
    <w:basedOn w:val="DefaultParagraphFont"/>
    <w:link w:val="Heading3"/>
    <w:uiPriority w:val="9"/>
    <w:rsid w:val="00565EB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8993">
      <w:bodyDiv w:val="1"/>
      <w:marLeft w:val="0"/>
      <w:marRight w:val="0"/>
      <w:marTop w:val="0"/>
      <w:marBottom w:val="0"/>
      <w:divBdr>
        <w:top w:val="none" w:sz="0" w:space="0" w:color="auto"/>
        <w:left w:val="none" w:sz="0" w:space="0" w:color="auto"/>
        <w:bottom w:val="none" w:sz="0" w:space="0" w:color="auto"/>
        <w:right w:val="none" w:sz="0" w:space="0" w:color="auto"/>
      </w:divBdr>
    </w:div>
    <w:div w:id="154809452">
      <w:bodyDiv w:val="1"/>
      <w:marLeft w:val="0"/>
      <w:marRight w:val="0"/>
      <w:marTop w:val="0"/>
      <w:marBottom w:val="0"/>
      <w:divBdr>
        <w:top w:val="none" w:sz="0" w:space="0" w:color="auto"/>
        <w:left w:val="none" w:sz="0" w:space="0" w:color="auto"/>
        <w:bottom w:val="none" w:sz="0" w:space="0" w:color="auto"/>
        <w:right w:val="none" w:sz="0" w:space="0" w:color="auto"/>
      </w:divBdr>
    </w:div>
    <w:div w:id="229849186">
      <w:bodyDiv w:val="1"/>
      <w:marLeft w:val="0"/>
      <w:marRight w:val="0"/>
      <w:marTop w:val="0"/>
      <w:marBottom w:val="0"/>
      <w:divBdr>
        <w:top w:val="none" w:sz="0" w:space="0" w:color="auto"/>
        <w:left w:val="none" w:sz="0" w:space="0" w:color="auto"/>
        <w:bottom w:val="none" w:sz="0" w:space="0" w:color="auto"/>
        <w:right w:val="none" w:sz="0" w:space="0" w:color="auto"/>
      </w:divBdr>
    </w:div>
    <w:div w:id="469522182">
      <w:bodyDiv w:val="1"/>
      <w:marLeft w:val="0"/>
      <w:marRight w:val="0"/>
      <w:marTop w:val="0"/>
      <w:marBottom w:val="0"/>
      <w:divBdr>
        <w:top w:val="none" w:sz="0" w:space="0" w:color="auto"/>
        <w:left w:val="none" w:sz="0" w:space="0" w:color="auto"/>
        <w:bottom w:val="none" w:sz="0" w:space="0" w:color="auto"/>
        <w:right w:val="none" w:sz="0" w:space="0" w:color="auto"/>
      </w:divBdr>
    </w:div>
    <w:div w:id="518549823">
      <w:bodyDiv w:val="1"/>
      <w:marLeft w:val="0"/>
      <w:marRight w:val="0"/>
      <w:marTop w:val="0"/>
      <w:marBottom w:val="0"/>
      <w:divBdr>
        <w:top w:val="none" w:sz="0" w:space="0" w:color="auto"/>
        <w:left w:val="none" w:sz="0" w:space="0" w:color="auto"/>
        <w:bottom w:val="none" w:sz="0" w:space="0" w:color="auto"/>
        <w:right w:val="none" w:sz="0" w:space="0" w:color="auto"/>
      </w:divBdr>
    </w:div>
    <w:div w:id="682557739">
      <w:bodyDiv w:val="1"/>
      <w:marLeft w:val="0"/>
      <w:marRight w:val="0"/>
      <w:marTop w:val="0"/>
      <w:marBottom w:val="0"/>
      <w:divBdr>
        <w:top w:val="none" w:sz="0" w:space="0" w:color="auto"/>
        <w:left w:val="none" w:sz="0" w:space="0" w:color="auto"/>
        <w:bottom w:val="none" w:sz="0" w:space="0" w:color="auto"/>
        <w:right w:val="none" w:sz="0" w:space="0" w:color="auto"/>
      </w:divBdr>
    </w:div>
    <w:div w:id="1004434998">
      <w:bodyDiv w:val="1"/>
      <w:marLeft w:val="0"/>
      <w:marRight w:val="0"/>
      <w:marTop w:val="0"/>
      <w:marBottom w:val="0"/>
      <w:divBdr>
        <w:top w:val="none" w:sz="0" w:space="0" w:color="auto"/>
        <w:left w:val="none" w:sz="0" w:space="0" w:color="auto"/>
        <w:bottom w:val="none" w:sz="0" w:space="0" w:color="auto"/>
        <w:right w:val="none" w:sz="0" w:space="0" w:color="auto"/>
      </w:divBdr>
    </w:div>
    <w:div w:id="1237279602">
      <w:bodyDiv w:val="1"/>
      <w:marLeft w:val="0"/>
      <w:marRight w:val="0"/>
      <w:marTop w:val="0"/>
      <w:marBottom w:val="0"/>
      <w:divBdr>
        <w:top w:val="none" w:sz="0" w:space="0" w:color="auto"/>
        <w:left w:val="none" w:sz="0" w:space="0" w:color="auto"/>
        <w:bottom w:val="none" w:sz="0" w:space="0" w:color="auto"/>
        <w:right w:val="none" w:sz="0" w:space="0" w:color="auto"/>
      </w:divBdr>
    </w:div>
    <w:div w:id="1457604012">
      <w:bodyDiv w:val="1"/>
      <w:marLeft w:val="0"/>
      <w:marRight w:val="0"/>
      <w:marTop w:val="0"/>
      <w:marBottom w:val="0"/>
      <w:divBdr>
        <w:top w:val="none" w:sz="0" w:space="0" w:color="auto"/>
        <w:left w:val="none" w:sz="0" w:space="0" w:color="auto"/>
        <w:bottom w:val="none" w:sz="0" w:space="0" w:color="auto"/>
        <w:right w:val="none" w:sz="0" w:space="0" w:color="auto"/>
      </w:divBdr>
      <w:divsChild>
        <w:div w:id="1108237688">
          <w:marLeft w:val="0"/>
          <w:marRight w:val="0"/>
          <w:marTop w:val="60"/>
          <w:marBottom w:val="0"/>
          <w:divBdr>
            <w:top w:val="none" w:sz="0" w:space="0" w:color="auto"/>
            <w:left w:val="none" w:sz="0" w:space="0" w:color="auto"/>
            <w:bottom w:val="none" w:sz="0" w:space="0" w:color="auto"/>
            <w:right w:val="none" w:sz="0" w:space="0" w:color="auto"/>
          </w:divBdr>
        </w:div>
      </w:divsChild>
    </w:div>
    <w:div w:id="1739937737">
      <w:bodyDiv w:val="1"/>
      <w:marLeft w:val="0"/>
      <w:marRight w:val="0"/>
      <w:marTop w:val="0"/>
      <w:marBottom w:val="0"/>
      <w:divBdr>
        <w:top w:val="none" w:sz="0" w:space="0" w:color="auto"/>
        <w:left w:val="none" w:sz="0" w:space="0" w:color="auto"/>
        <w:bottom w:val="none" w:sz="0" w:space="0" w:color="auto"/>
        <w:right w:val="none" w:sz="0" w:space="0" w:color="auto"/>
      </w:divBdr>
    </w:div>
    <w:div w:id="18332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2733-58D1-41BF-A178-25C6BA77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dc:creator>
  <cp:keywords/>
  <dc:description/>
  <cp:lastModifiedBy>Jeong</cp:lastModifiedBy>
  <cp:revision>44</cp:revision>
  <dcterms:created xsi:type="dcterms:W3CDTF">2021-01-26T21:32:00Z</dcterms:created>
  <dcterms:modified xsi:type="dcterms:W3CDTF">2021-02-18T22:51:00Z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0e09b37c-c96f-3c21-9878-5e9f01eeaf63</vt:lpwstr>
  </property>
  <property fmtid="{D5CDD505-2E9C-101B-9397-08002B2CF9AE}" pid="24" name="Mendeley Citation Style_1">
    <vt:lpwstr>http://www.zotero.org/styles/apa</vt:lpwstr>
  </property>
</Properties>
</file>