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0BC35" w14:textId="7AB9D3A1" w:rsidR="00A34542" w:rsidRDefault="00A131A5" w:rsidP="00A34542">
      <w:pPr>
        <w:jc w:val="center"/>
        <w:rPr>
          <w:b/>
          <w:bCs/>
          <w:sz w:val="32"/>
          <w:szCs w:val="28"/>
        </w:rPr>
      </w:pPr>
      <w:r>
        <w:rPr>
          <w:b/>
          <w:bCs/>
          <w:sz w:val="32"/>
          <w:szCs w:val="28"/>
        </w:rPr>
        <w:t xml:space="preserve">Project </w:t>
      </w:r>
      <w:r w:rsidR="00A34542">
        <w:rPr>
          <w:b/>
          <w:bCs/>
          <w:sz w:val="32"/>
          <w:szCs w:val="28"/>
        </w:rPr>
        <w:t>p</w:t>
      </w:r>
      <w:r>
        <w:rPr>
          <w:b/>
          <w:bCs/>
          <w:sz w:val="32"/>
          <w:szCs w:val="28"/>
        </w:rPr>
        <w:t>roposal</w:t>
      </w:r>
      <w:r w:rsidR="003F2BB0">
        <w:rPr>
          <w:b/>
          <w:bCs/>
          <w:sz w:val="32"/>
          <w:szCs w:val="28"/>
        </w:rPr>
        <w:t>:</w:t>
      </w:r>
    </w:p>
    <w:p w14:paraId="2D2B8C80" w14:textId="3E1E2503" w:rsidR="003F2BB0" w:rsidRDefault="00A34542" w:rsidP="000D580D">
      <w:pPr>
        <w:jc w:val="center"/>
        <w:rPr>
          <w:b/>
          <w:bCs/>
          <w:i/>
          <w:iCs/>
          <w:sz w:val="28"/>
          <w:szCs w:val="24"/>
        </w:rPr>
      </w:pPr>
      <w:r w:rsidRPr="00A34542">
        <w:rPr>
          <w:b/>
          <w:bCs/>
          <w:i/>
          <w:iCs/>
          <w:sz w:val="28"/>
          <w:szCs w:val="24"/>
        </w:rPr>
        <w:t>Social health and well-being in urban neighborhoods</w:t>
      </w:r>
      <w:r w:rsidR="00520EA2">
        <w:rPr>
          <w:b/>
          <w:bCs/>
          <w:i/>
          <w:iCs/>
          <w:sz w:val="28"/>
          <w:szCs w:val="24"/>
        </w:rPr>
        <w:t xml:space="preserve"> in</w:t>
      </w:r>
      <w:r w:rsidR="003F2BB0">
        <w:rPr>
          <w:b/>
          <w:bCs/>
          <w:i/>
          <w:iCs/>
          <w:sz w:val="28"/>
          <w:szCs w:val="24"/>
        </w:rPr>
        <w:t xml:space="preserve"> Chicago</w:t>
      </w:r>
    </w:p>
    <w:p w14:paraId="23651D6C" w14:textId="77777777" w:rsidR="000D580D" w:rsidRPr="000D580D" w:rsidRDefault="000D580D" w:rsidP="000D580D">
      <w:pPr>
        <w:rPr>
          <w:b/>
          <w:bCs/>
          <w:i/>
          <w:iCs/>
          <w:sz w:val="16"/>
          <w:szCs w:val="14"/>
        </w:rPr>
      </w:pPr>
    </w:p>
    <w:p w14:paraId="2CD67B1F" w14:textId="34EED32C" w:rsidR="006C4874" w:rsidRPr="006C4874" w:rsidRDefault="006C4874" w:rsidP="006C4874">
      <w:pPr>
        <w:pStyle w:val="ListParagraph"/>
        <w:numPr>
          <w:ilvl w:val="0"/>
          <w:numId w:val="10"/>
        </w:numPr>
        <w:rPr>
          <w:b/>
          <w:bCs/>
        </w:rPr>
      </w:pPr>
      <w:r>
        <w:rPr>
          <w:b/>
          <w:bCs/>
        </w:rPr>
        <w:t>Study background</w:t>
      </w:r>
    </w:p>
    <w:p w14:paraId="5E2D2BC8" w14:textId="098510C2" w:rsidR="00A03613" w:rsidRDefault="007C6C55" w:rsidP="00A03613">
      <w:r>
        <w:t xml:space="preserve">Over the recent decades, environmental </w:t>
      </w:r>
      <w:r w:rsidR="002F15FA">
        <w:t>public</w:t>
      </w:r>
      <w:r w:rsidR="006D5433">
        <w:t xml:space="preserve"> health discourses evolved from an emphasis on risk factors to </w:t>
      </w:r>
      <w:r w:rsidR="002F15FA">
        <w:t xml:space="preserve">a broader view that includes the potential health benefits of nature </w:t>
      </w:r>
      <w:r w:rsidR="002F15FA">
        <w:fldChar w:fldCharType="begin" w:fldLock="1"/>
      </w:r>
      <w:r w:rsidR="003A1438">
        <w:instrText>ADDIN CSL_CITATION {"citationItems":[{"id":"ITEM-1","itemData":{"DOI":"10.2105/AJPH.2014.302324","ISSN":"15410048","PMID":"25602866","abstract":"There is mounting concern for the health of urban populations as cities expand at an unprecedented rate. Urban green spaces provide settings for a remarkable range of physical and mental health benefits, and pioneering health policy is recognizing nature as a costeffective tool for planning healthy cities.\nDespite this, limited information on how specific elements of nature deliver health outcomes restricts its use for enhancing population health. We articulate a framework for identifying direct and indirect causal pathways through which nature delivers health benefits, and highlight current evidence.\nWe see a need for a bold newresearchagenda founded on testing causality that transcends disciplinary boundaries between ecologyandhealth. Thiswill lead to cost-effective and tailored solutions thatcouldenhance population health and reduce health inequalities.","author":[{"dropping-particle":"","family":"Shanahan","given":"Danielle F.","non-dropping-particle":"","parse-names":false,"suffix":""},{"dropping-particle":"","family":"Lin","given":"Brenda B.","non-dropping-particle":"","parse-names":false,"suffix":""},{"dropping-particle":"","family":"Bush","given":"Robert","non-dropping-particle":"","parse-names":false,"suffix":""},{"dropping-particle":"","family":"Gaston","given":"Kevin J.","non-dropping-particle":"","parse-names":false,"suffix":""},{"dropping-particle":"","family":"Dean","given":"Julie H.","non-dropping-particle":"","parse-names":false,"suffix":""},{"dropping-particle":"","family":"Barber","given":"Elizabeth","non-dropping-particle":"","parse-names":false,"suffix":""},{"dropping-particle":"","family":"</w:instrText>
      </w:r>
      <w:r w:rsidR="003A1438">
        <w:rPr>
          <w:rFonts w:hint="eastAsia"/>
        </w:rPr>
        <w:instrText>Fuller","given":"Richard A.","non-dropping-particle":"","parse-names":false,"suffix":""}],"container-title":"American Journal of Public Health","id":"ITEM-1","issue":"3","issued":{"date-parts":[["2015"]]},"note":"Shanahan et al., 2015\n\n* (</w:instrText>
      </w:r>
      <w:r w:rsidR="003A1438">
        <w:rPr>
          <w:rFonts w:hint="eastAsia"/>
        </w:rPr>
        <w:instrText>내용</w:instrText>
      </w:r>
      <w:r w:rsidR="003A1438">
        <w:rPr>
          <w:rFonts w:hint="eastAsia"/>
        </w:rPr>
        <w:instrText xml:space="preserve">) articulate a framework for identifying direct and indirect causal pathways through which nature delivers health benefits, and highlight current evidence\n\nUrban nature and health policy </w:instrText>
      </w:r>
      <w:r w:rsidR="003A1438">
        <w:rPr>
          <w:rFonts w:hint="eastAsia"/>
        </w:rPr>
        <w:instrText>★</w:instrText>
      </w:r>
      <w:r w:rsidR="003A1438">
        <w:rPr>
          <w:rFonts w:hint="eastAsia"/>
        </w:rPr>
        <w:instrText xml:space="preserve"> </w:instrText>
      </w:r>
      <w:r w:rsidR="003A1438">
        <w:rPr>
          <w:rFonts w:hint="eastAsia"/>
        </w:rPr>
        <w:instrText>헬스</w:instrText>
      </w:r>
      <w:r w:rsidR="003A1438">
        <w:rPr>
          <w:rFonts w:hint="eastAsia"/>
        </w:rPr>
        <w:instrText xml:space="preserve"> </w:instrText>
      </w:r>
      <w:r w:rsidR="003A1438">
        <w:rPr>
          <w:rFonts w:hint="eastAsia"/>
        </w:rPr>
        <w:instrText>폴리시도</w:instrText>
      </w:r>
      <w:r w:rsidR="003A1438">
        <w:rPr>
          <w:rFonts w:hint="eastAsia"/>
        </w:rPr>
        <w:instrText xml:space="preserve"> </w:instrText>
      </w:r>
      <w:r w:rsidR="003A1438">
        <w:rPr>
          <w:rFonts w:hint="eastAsia"/>
        </w:rPr>
        <w:instrText>좀</w:instrText>
      </w:r>
      <w:r w:rsidR="003A1438">
        <w:rPr>
          <w:rFonts w:hint="eastAsia"/>
        </w:rPr>
        <w:instrText xml:space="preserve"> </w:instrText>
      </w:r>
      <w:r w:rsidR="003A1438">
        <w:rPr>
          <w:rFonts w:hint="eastAsia"/>
        </w:rPr>
        <w:instrText>언급해야</w:instrText>
      </w:r>
      <w:r w:rsidR="003A1438">
        <w:rPr>
          <w:rFonts w:hint="eastAsia"/>
        </w:rPr>
        <w:instrText xml:space="preserve"> </w:instrText>
      </w:r>
      <w:r w:rsidR="003A1438">
        <w:rPr>
          <w:rFonts w:hint="eastAsia"/>
        </w:rPr>
        <w:instrText>할거</w:instrText>
      </w:r>
      <w:r w:rsidR="003A1438">
        <w:rPr>
          <w:rFonts w:hint="eastAsia"/>
        </w:rPr>
        <w:instrText xml:space="preserve"> </w:instrText>
      </w:r>
      <w:r w:rsidR="003A1438">
        <w:rPr>
          <w:rFonts w:hint="eastAsia"/>
        </w:rPr>
        <w:instrText>같은</w:instrText>
      </w:r>
      <w:r w:rsidR="003A1438">
        <w:rPr>
          <w:rFonts w:hint="eastAsia"/>
        </w:rPr>
        <w:instrText>?\n\n* fundamental shift in public health dis- course fr</w:instrText>
      </w:r>
      <w:r w:rsidR="003A1438">
        <w:instrText xml:space="preserve">om a focus on risk factors, such as insect-borne diseases and pollenasanallergen, to a broader view that also encompasses the potential benefits of nature\n\n+ correlational evidence: improved healing times, self-perceived general health, reduced stress, reduced respiratory illness and allergies, improved self-reported well-being and a reduced risk of poor mental health, improved social cohesion, improved cognitive ability\n: between exposure to nature and general health and life satisfaction BUT limited </w:instrText>
      </w:r>
      <w:r w:rsidR="003A1438">
        <w:rPr>
          <w:rFonts w:hint="eastAsia"/>
        </w:rPr>
        <w:instrText xml:space="preserve">information on how &amp;quot;specific elements&amp;quot; of nature deliver health outcomes restricts its use for enhancing population health \n\n--&amp;gt; </w:instrText>
      </w:r>
      <w:r w:rsidR="003A1438">
        <w:rPr>
          <w:rFonts w:hint="eastAsia"/>
        </w:rPr>
        <w:instrText>질문</w:instrText>
      </w:r>
      <w:r w:rsidR="003A1438">
        <w:rPr>
          <w:rFonts w:hint="eastAsia"/>
        </w:rPr>
        <w:instrText xml:space="preserve"> = Do similar health benefits flow from a park comprising a closely mown lawn and one that is much more biolo</w:instrText>
      </w:r>
      <w:r w:rsidR="003A1438">
        <w:instrText>gically diverse?\n\n+ minimizing the poten- tial negative consequences == vegetation can filter pollutants from the air; also emit potentially harmful aerosols in the form of pollen? \n\n+ people may be more likely to undertake physical activ- ity where t</w:instrText>
      </w:r>
      <w:r w:rsidR="003A1438">
        <w:rPr>
          <w:rFonts w:hint="eastAsia"/>
        </w:rPr>
        <w:instrText>he environment is enhanced by elements of na- ture\n\n</w:instrText>
      </w:r>
      <w:r w:rsidR="003A1438">
        <w:rPr>
          <w:rFonts w:hint="eastAsia"/>
        </w:rPr>
        <w:instrText>★</w:instrText>
      </w:r>
      <w:r w:rsidR="003A1438">
        <w:rPr>
          <w:rFonts w:hint="eastAsia"/>
        </w:rPr>
        <w:instrText xml:space="preserve"> nature and health disparities \n* inequalities in access to urban nature\n= Disadvantaged neighborhoods have repeatedly been found to contain less overall vegetation cover, less public parkland, fewe</w:instrText>
      </w:r>
      <w:r w:rsidR="003A1438">
        <w:instrText>r stress trees, and lower plant species richness and vegetation abundance","page":"470-477","title":"Toward improved public health outcomes from urban nature","type":"article-journal","volume":"105"},"uris":["http://www.mendeley.com/documents/?uuid=a161aa5f-b6fd-4cda-ae01-3da60acf81d5"]}],"mendeley":{"formattedCitation":"(Shanahan et al., 2015)","plainTextFormattedCitation":"(Shanahan et al., 2015)","previouslyFormattedCitation":"(Shanahan et al., 2015)"},"properties":{"noteIndex":0},"schema":"https://github.com/citation-style-language/schema/raw/master/csl-citation.json"}</w:instrText>
      </w:r>
      <w:r w:rsidR="002F15FA">
        <w:fldChar w:fldCharType="separate"/>
      </w:r>
      <w:r w:rsidR="002F15FA" w:rsidRPr="002F15FA">
        <w:rPr>
          <w:noProof/>
        </w:rPr>
        <w:t>(Shanahan et al., 2015)</w:t>
      </w:r>
      <w:r w:rsidR="002F15FA">
        <w:fldChar w:fldCharType="end"/>
      </w:r>
      <w:r>
        <w:t>.</w:t>
      </w:r>
      <w:r w:rsidR="00D21423">
        <w:t xml:space="preserve"> </w:t>
      </w:r>
      <w:r w:rsidR="0011779C">
        <w:t>There</w:t>
      </w:r>
      <w:r w:rsidR="00D21423">
        <w:t xml:space="preserve"> has been increasing evidence on the positive impact of urban green space on the physical, mental, and social well-being of urban populations </w:t>
      </w:r>
      <w:r w:rsidR="00D21423">
        <w:fldChar w:fldCharType="begin" w:fldLock="1"/>
      </w:r>
      <w:r w:rsidR="002031D5">
        <w:instrText>ADDIN CSL_CITATION {"citationItems":[{"id":"ITEM-1","itemData":{"DOI":"10.3390/ijerph15030445","ISSN":"16604601","PMID":"29510520","abstract":"Background: Over half of the world’s population now lives in urban areas, and this proportion is expected to increase. While there have been numerous reviews of empirical studies on the link between nature and human health, very few have focused on the urban context, and most have examined almost exclusively cross-sectional research. This review is a first step toward assessing the possibility of causal relationships between nature and health in urban settings. Methods: Through systematic review of published literature, we explored the association between urban green space and human health. Results: We found consistent negative association between urban green space exposure and mortality, heart rate, and violence, and positive association with attention, mood, and physical activity. Results were mixed, or no association was found, in studies of urban green space exposure and general health, weight status, depression, and stress (via cortisol concentration). The number of studies was too low to generalize about birth outcomes, blood pressure, heart rate variability, cancer, diabetes, or respiratory symptoms. Conclusions: More studies using rigorous study design are needed to make generalizations, and meta-analyses, of these and other health outcomes possible. These findings may assist urban managers, organizations, and communities in their efforts to increase new or preserve existing green space.","author":[{"dropping-particle":"","family":"Kondo","given":"Michelle C.","non-dropping-particle":"","parse-names":false,"suffix":""},{"dropping-particle":"","family":"Fluehr","given":"Jaime M.","non-dropping-particle":"","parse-names":false,"suffix":""},{"dropping-particle":"","family":"McKeon","given":"Thomas","non-dropping-particle":"","parse-names":false,"suffix":""},{"dropping-particle":"","family":"Branas","given":"Charles C.","non-dropping-particle":"","parse-names":false,"suffix":""}],"container-title":"International Journal of Environmental Research and Public Health","id":"ITEM-1","issue":"3","issued":{"date-parts":[["2018"]]},"note":"Kondo et al., 2018\n\n&amp;quot;urban&amp;quot; green space and its impact on human heal</w:instrText>
      </w:r>
      <w:r w:rsidR="002031D5">
        <w:rPr>
          <w:rFonts w:hint="eastAsia"/>
        </w:rPr>
        <w:instrText>th \n\n* (</w:instrText>
      </w:r>
      <w:r w:rsidR="002031D5">
        <w:rPr>
          <w:rFonts w:hint="eastAsia"/>
        </w:rPr>
        <w:instrText>방법</w:instrText>
      </w:r>
      <w:r w:rsidR="002031D5">
        <w:rPr>
          <w:rFonts w:hint="eastAsia"/>
        </w:rPr>
        <w:instrText>) systematic review of published literature : focus on experimental, quasi-experimental, or longitudinal approaches\n== many of the studies = test for dose-response, by comparing health measurements over time between groups\n\n* (</w:instrText>
      </w:r>
      <w:r w:rsidR="002031D5">
        <w:rPr>
          <w:rFonts w:hint="eastAsia"/>
        </w:rPr>
        <w:instrText>결과</w:instrText>
      </w:r>
      <w:r w:rsidR="002031D5">
        <w:rPr>
          <w:rFonts w:hint="eastAsia"/>
        </w:rPr>
        <w:instrText xml:space="preserve">) negative </w:instrText>
      </w:r>
      <w:r w:rsidR="002031D5">
        <w:instrText>association between urban green space exposure and mortality, heart rate, and violence, and positive association with attention, mood, and physical activity\n= Results were mixed (or no associatons) in studies of urban green space exposure and general health, weight status, depression, and stress\n= too low to generalize about birth outcomes, blood pressure, heart rate variability, cancer, diabetes, or respiratory symptoms\n\n* The range of health outcomes included in these urban studies is not as varied as found in the broader literature on nature-health\n\n* Generalizability is also limited because neither urban areas, nor urban populations are homogenous","title":"Urban green space and its impact on human health","type":"article-journal","volume":"15"},"uris":["http://www.mendeley.com/documents/?uuid=ee81b189-c555-4815-8ad2-b09714fa1941"]},{"id":"ITEM-2","itemData":{"DOI":"10.1093/aje/kwr273","ISSN":"00029262","abstract":"Greening of vacant urban land may affect health and safety. The authors conducted a decade-long difference-in-differences analysis of the impact of a vacant lot greening program in Philadelphia, Pennsylvania, on health and safety outcomes. \"Before\" and \"after\" outcome differences among treated vacant lots were compared  with matched groups of control vacant lots that were eligible but did not receive treatment. Control lots from 2 eligibility pools were randomly selected and matched to treated lots at a 3:1 ratio by city section. Random-effects regression models were fitted, along with alternative models and robustness checks. Across 4 sections of Philadelphia, 4,436 vacant lots totaling over 7.8 million square feet (about 725,000 m(2)) were greened from 1999 to 2008. Regression-adjusted estimates showed that vacant lot greening was associated with consistent reductions in gun assaults across all 4 sections of the city (P &lt; 0.001) and consistent reductions in vandalism in 1 section of the city (P &lt; 0.001). Regression-adjusted estimates also showed that vacant lot greening was associated with residents' reporting less stress and more exercise in select sections of the city (P &lt; 0.01). Once greened, vacant lots may reduce certain crimes and promote  some aspects of health. Limitations of the current study are discussed. Community-based trials are warranted to further test these findings.","author":[{"dropping-particle":"","family":"Branas","given":"Charles C.","non-dropping-particle":"","parse-names":false,"suffix":""},{"dropping-particle":"","family":"Cheney","given":"Rose A.","non-dropping-particle":"","parse-names":false,"suffix":""},{"dropping-particle":"","family":"MacDonald","given":"John M.","non-dropping-particle":"","parse-names":false,"suffix":""},{"dropping-particle":"","family":"Tam","given":"Vicky W.","non-dropping-particle":"","parse-names":false,"suffix":""},{"dropping-particle":"","family":"Jackson","given":"Tara D.","non-dropping-particle":"","parse-names":false,"suffix":""},{"dropping-particle":"","family":"Havey","given":"Thomas R.","non-dropping-particle":"Ten","parse-names":false,"suffix":""}],"container-title":"American Journal of Epidemiology","id":"ITEM-2","issue":"11","issued":{"date-parts":[["2011"]]},"note":"Branas et al. [13] conducted a quasi-experimental study of changes in neighborhood crimes and health outcomes (including rates of hypertension and high cholesterol) that occurred near clean-and-green interventions to vacant lots relative to near untreated vacant lots. They found some significant decreases in high cholesterol across the city near treated lots.\n\nBranas et al. [13] found reduced gun violence, though no difference in nuisance or drug-alcohol crimes, near greened vacant land compared near blighted vacant land","page":"1296-1306","title":"A difference-in-differences analysis of health, safety, and greening vacant urban space","type":"article-journal","volume":"174"},"uris":["http://www.mendeley.com/documents/?uuid=7ed8e1d5-b3ae-4270-bd08-bd3e706fdd76"]},{"id":"ITEM-3","itemData":{"DOI":"10.2105/AJPH.2014.302526","ISSN":"15410048","PMID":"25790382","abstract":"We measured dynamic stress responses using ambulatory heart rate monitoring as participants in Philadelphia, Pennsylvania walked past vacant lots before and after a greening remediation treatment of randomly selected lots. Being in view of a greened vacant lot decreased heart rate significantly more than did being in view of a nongreened vacant lot or not in view of any vacant lot. Remediating neighborhood blight may reduce stress and improve health.","author":[{"dropping-particle":"","family":"South","given":"Eugenia C.","non-dropping-particle":"","parse-names":false,"suffix":""},{"dropping-particle":"","family":"Kondo","given":"Michelle C.","non-dropping-particle":"","parse-names":false,"suffix":""},{"dropping-particle":"","family":"Cheney","given":"Rose A.","non-dropping-particle":"","parse-names":false,"suffix":""},{"dropping-particle":"","family":"Branas","given":"Charles C.","non-dropping-particle":"","parse-names":false,"suffix":""}],"container-title":"American Journal of Public Health","id":"ITEM-3","issue":"5","issued":{"date-parts":[["2015"]]},"note":"South et al. [50], though also based on a small sample and not controlling for individual characteristics that might influence stress response, found a significant decrease in HR for participants that walked by cleaned-and-greened vacant lots.\n\n* Vacant lots are abandoned parcels of urban land that signal blight, with overgrown vege- tation, trash dumping, and other illegal activ- ities\n== the relationship between neighborhood blight and health\n--&amp;gt; body’s stress response\n--&amp;gt; Heart rate has a direct link to acute stress\nand dynamic change in response to stressors\n\n* monotonically increasing dose-response relationship was seen in pre-post heart rate differences\n\n*</w:instrText>
      </w:r>
      <w:r w:rsidR="002031D5">
        <w:rPr>
          <w:rFonts w:hint="eastAsia"/>
        </w:rPr>
        <w:instrText xml:space="preserve"> (</w:instrText>
      </w:r>
      <w:r w:rsidR="002031D5">
        <w:rPr>
          <w:rFonts w:hint="eastAsia"/>
        </w:rPr>
        <w:instrText>결과</w:instrText>
      </w:r>
      <w:r w:rsidR="002031D5">
        <w:rPr>
          <w:rFonts w:hint="eastAsia"/>
        </w:rPr>
        <w:instrText>) link between vacant lot greening and reduction in acute stress","page":"909-913","title":"Neighborhood blight, stress, and health: A walking trial of urban greening and ambulatory heart rate","type":"article-journal","volume":"105"},"uris":["http://</w:instrText>
      </w:r>
      <w:r w:rsidR="002031D5">
        <w:instrText>www.mendeley.com/documents/?uuid=3788c106-53ba-47c1-a75a-3bb2aefa55cf"]},{"id":"ITEM-4","itemData":{"DOI":"10.1016/j.landurbplan.2013.02.001","ISSN":"01692046","abstract":"Green space in the residential environment is associated with a range of health benefits but there is very little evidence on the impacts of environmental interventions in nearby green space on patterns of use, physical activity, or perceptions of the neighbourhood environment. This paper presents the results of a study involving a natural experiment: improvements under the Woods In and Around Town (WIAT) programme in a disadvantaged urban community, compared with a similar community without environmental interventions in local green space, both in Glasgow, Scotland. A repeat cross-sectional survey of the community resident within 500. m of the local woodlands or green space (n= 215) used a quota sampling framework based on each community's demographic profile. Outcome measures included perceptions of neighbourhood quality of life, neighbourhood environment, and local woodland qualities, frequency of woodland visits and levels of outdoor physical activity. Results show highly significant (p&lt;. 0.001) difference over time in the intervention site in perceptions of the quality of the physical neighbourhood environment, an indicator of quality of life. The research also found significant differences in woodland use (p&lt;. 0.001), in the frequency of summer woodland visits (p&lt;. 0.05), in attitudes to woodlands as places for physical activity (p&lt;. 0.01) and in perceptions of safety (p&lt;. 0.05) in the intervention site over time, compared with no significant change in the comparison site. We conclude that environmental interventions in deprived urban locations can positively impact on use patterns, perceptions of environment and, potentially, activity levels and quality of life. © 2013 Elsevier B.V.","author":[{"dropping-particle":"","family":"Thompson","given":"Catharine Ward","non-dropping-particle":"","parse-names":false,"suffix":""},{"dropping-particle":"","family":"Roe","given":"Jenny","non-dropping-particle":"","parse-names":false,"suffix":""},{"dropping-particle":"","family":"Aspinall","given":"Peter","non-dropping-particle":"","parse-names":false,"suffix":""}],"container-title":"Landscape and Urban Planning","id":"ITEM-4","issued":{"date-parts":[["2013"]]},"note":"Thompson et al. (2013) included a small sample, however they found an increase in exercise frequency among surveyed residents of a greening intervention neighborhood compared to control area\n\n* The WIAT intervention programme involves investment to bring woodlands into sustainable management and improve recreation facilities through a programme of work developed in consulta- tion with the local community","page":"79-89","publisher":"Elsevier B.V.","title":"Woodland improvements in deprived urban communities: What impact do they have on people's activities and quality of life?","type":"article-journal","volume":"118"},"uris":["http://www.mendeley.com/documents/?uuid=4a24f1fb-7379-4a32-8c50-e1f25e8ca340"]}],"mendeley":{"formattedCitation":"(Branas et al., 2011; M. C. Kondo et al., 2018; South et al., 2015; Thompson et al., 2013)","plainTextFormattedCitation":"(Branas et al., 2011; M. C. Kondo et al., 2018; South et al., 2015; Thompson et al., 2013)","previouslyFormattedCitation":"(Branas et al., 2011; M. C. Kondo et al., 2018; South et al., 2015; Thompson et al., 2013)"},"properties":{"noteIndex":0},"schema":"https://github.com/citation-style-language/schema/raw/master/csl-citation.json"}</w:instrText>
      </w:r>
      <w:r w:rsidR="00D21423">
        <w:fldChar w:fldCharType="separate"/>
      </w:r>
      <w:r w:rsidR="002031D5" w:rsidRPr="002031D5">
        <w:rPr>
          <w:noProof/>
        </w:rPr>
        <w:t>(Branas et al., 2011; M. C. Kondo et al., 2018; South et al., 2015; Thompson et al., 2013)</w:t>
      </w:r>
      <w:r w:rsidR="00D21423">
        <w:fldChar w:fldCharType="end"/>
      </w:r>
      <w:r w:rsidR="00D21423">
        <w:t xml:space="preserve">. </w:t>
      </w:r>
      <w:r>
        <w:t xml:space="preserve">This </w:t>
      </w:r>
      <w:r w:rsidR="007C3241">
        <w:t>shift</w:t>
      </w:r>
      <w:r w:rsidR="00D749D5">
        <w:t xml:space="preserve"> </w:t>
      </w:r>
      <w:r>
        <w:t xml:space="preserve">ultimately </w:t>
      </w:r>
      <w:r w:rsidR="003A1438">
        <w:t xml:space="preserve">resulted in </w:t>
      </w:r>
      <w:r w:rsidR="00D21423">
        <w:t xml:space="preserve">City-led </w:t>
      </w:r>
      <w:r w:rsidR="003A1438">
        <w:t xml:space="preserve">nature-based </w:t>
      </w:r>
      <w:r>
        <w:t xml:space="preserve">solutions </w:t>
      </w:r>
      <w:r w:rsidR="003A1438">
        <w:t>for addressing urban health problems</w:t>
      </w:r>
      <w:r w:rsidR="00C8033F">
        <w:t>. One of these examples is</w:t>
      </w:r>
      <w:r>
        <w:t xml:space="preserve"> </w:t>
      </w:r>
      <w:r w:rsidR="00C8033F">
        <w:t xml:space="preserve">an </w:t>
      </w:r>
      <w:r>
        <w:t xml:space="preserve">urban greening </w:t>
      </w:r>
      <w:r w:rsidR="00C8033F">
        <w:t xml:space="preserve">policy </w:t>
      </w:r>
      <w:r w:rsidR="00870AD5">
        <w:t>in high-vacancy</w:t>
      </w:r>
      <w:r w:rsidR="00D21423">
        <w:t xml:space="preserve"> </w:t>
      </w:r>
      <w:r w:rsidR="003A1438">
        <w:t>neighborhoods</w:t>
      </w:r>
      <w:r>
        <w:t xml:space="preserve">. </w:t>
      </w:r>
      <w:r w:rsidR="00C8033F">
        <w:t xml:space="preserve">Such </w:t>
      </w:r>
      <w:r>
        <w:t xml:space="preserve">neighborhoods </w:t>
      </w:r>
      <w:r w:rsidR="00870AD5">
        <w:t xml:space="preserve">generally have </w:t>
      </w:r>
      <w:r>
        <w:t>unequal access to urban nature</w:t>
      </w:r>
      <w:r w:rsidR="00D749D5">
        <w:t>,</w:t>
      </w:r>
      <w:r w:rsidR="00E60520">
        <w:t xml:space="preserve"> with less vegetation cover</w:t>
      </w:r>
      <w:r w:rsidR="008505C1">
        <w:t>,</w:t>
      </w:r>
      <w:r w:rsidR="00E60520">
        <w:t xml:space="preserve"> public park</w:t>
      </w:r>
      <w:r w:rsidR="008505C1">
        <w:t>s, green spaces, and other recreational settings</w:t>
      </w:r>
      <w:r w:rsidR="00E60520">
        <w:t xml:space="preserve"> </w:t>
      </w:r>
      <w:r w:rsidR="00E60520">
        <w:fldChar w:fldCharType="begin" w:fldLock="1"/>
      </w:r>
      <w:r w:rsidR="008505C1">
        <w:instrText>ADDIN CSL_CITATION {"citationItems":[{"id":"ITEM-1","itemData":{"DOI":"10.1068/b36044","ISSN":"0265-8135","author":[{"dropping-particle":"","family":"Tooke","given":"Thoreau R","non-dropping-particle":"","parse-names":false,"suffix":""},{"dropping-particle":"","family":"Klinkenber","given":"Bria","non-dropping-particle":"","parse-names":false,"suffix":""},{"dropping-particle":"","family":"Coops","given":"Nicholas C","non-dropping-particle":"","parse-names":false,"suffix":""}],"container-title":"Environment and Planning B: Planning and Design","id":"ITEM-1","issue":"6","issued":{"date-parts":[["2010"]]},"page":"1040-1056","title":"A geographical approach to identifying vegetation-related environmental equity in Canadian cities","type":"article-journal","volume":"37"},"uris":["http://www.mendeley.com/documents/?uuid=64d9c43d-f025-4a0a-bc63-6464ade1ed13"]},{"id":"ITEM-2","itemData":{"DOI":"10.1080/00045600903102949","ISSN":"0004-5608","author":[{"dropping-particle":"","family":"Boone","given":"Christopher G.","non-dropping-particle":"","parse-names":false,"suffix":""},{"dropping-particle":"","family":"Buckley","given":"Geoffrey L.","non-dropping-particle":"","parse-names":false,"suffix":""},{"dropping-particle":"","family":"Grove","given":"J. Morgan","non-dropping-particle":"","parse-names":false,"suffix":""},{"dropping-particle":"","family":"Sister","given":"Chona","non-dropping-particle":"","parse-names":false,"suffix":""}],"container-title":"Annals of the Association of American Geographers","id":"ITEM-2","issue":"4","issued":{"date-parts":[["2009","9","17"]]},"page":"767-787","title":"Parks and people: An environmental justice inquiry in Baltimore, Maryland","type":"article-journal","volume":"99"},"uris":["http://www.mendeley.com/documents/?uuid=f840dc4b-6e49-4bdb-a188-7fb94757d979"]},{"id":"ITEM-3","itemData":{"DOI":"10.1016/j.landurbplan.2016.05.017","ISSN":"01692046","abstract":"This article reviews the growing environmental justice literature documenting access to urban parks across socioeconomic and ethnic groups. The extensive public health and sustainability benefits of parks, combined with the long history of discrimination against people of color in the United States and elsewhere, motivate an update of the literature on access to parks. Although a few reviews showed evidence of inequity in park provision, no previous review fully conceptualized and analyzed different components of access to parks. To address this gap, I conducted an analytical literature review focusing on three groups of parameters: park proximity, park acreage, and park quality. Based on a sample of 49 empirical studies mostly focusing on cities in developed countries, my review shows fairly inconclusive findings for park proximity, but striking inequities for park acreage and park quality. Low socioeconomic and ethnic minority people have access to fewer acres of parks, fewer acres of parks per person, and to parks with lower quality, maintenance, and safety than more privileged people. These demographic inequities often reflect geographical divides between inner-cities and suburbs. These findings are particularly concerning for public health because large, high-quality, well-maintained, and safe parks can better foster physical activity and its associated benefits than small parks with few amenities. Also, identifying inequities in access to parks based on proximity, acreage or quality can help develop targeted landscape planning strategies to address specific inequities.","author":[{"dropping-particle":"","family":"Rigolon","given":"Alessandro","non-dropping-particle":"","parse-names":false,"suffix":""}],"container-title":"Landscape and Urban Planning","id":"ITEM-3","issued":{"date-parts":[["2016"]]},"page":"160-169","publisher":"Elsevier B.V.","title":"A complex landscape of inequity in access to urban parks: A literature review","type":"article-journal","volume":"153"},"uris":["http://www.mendeley.com/documents/?uuid=459805a0-c97c-43d4-86b3-c3b5e7163c61"]}],"mendeley":{"formattedCitation":"(Boone et al., 2009; Rigolon, 2016; Tooke et al., 2010)","plainTextFormattedCitation":"(Boone et al., 2009; Rigolon, 2016; Tooke et al., 2010)","previouslyFormattedCitation":"(Boone et al., 2009; Rigolon, 2016; Tooke et al., 2010)"},"properties":{"noteIndex":0},"schema":"https://github.com/citation-style-language/schema/raw/master/csl-citation.json"}</w:instrText>
      </w:r>
      <w:r w:rsidR="00E60520">
        <w:fldChar w:fldCharType="separate"/>
      </w:r>
      <w:r w:rsidR="008505C1" w:rsidRPr="008505C1">
        <w:rPr>
          <w:noProof/>
        </w:rPr>
        <w:t>(Boone et al., 2009; Rigolon, 2016; Tooke et al., 2010)</w:t>
      </w:r>
      <w:r w:rsidR="00E60520">
        <w:fldChar w:fldCharType="end"/>
      </w:r>
      <w:r w:rsidR="00E60520">
        <w:t>.</w:t>
      </w:r>
    </w:p>
    <w:p w14:paraId="63AAB8D8" w14:textId="243A30E1" w:rsidR="00332165" w:rsidRDefault="00E60520" w:rsidP="00967067">
      <w:r>
        <w:t xml:space="preserve">While </w:t>
      </w:r>
      <w:r w:rsidR="005379D1">
        <w:t xml:space="preserve">the effect of greening is more important and stronger for underserved communities than those of higher socioeconomic status </w:t>
      </w:r>
      <w:r w:rsidR="005379D1">
        <w:fldChar w:fldCharType="begin" w:fldLock="1"/>
      </w:r>
      <w:r w:rsidR="005379D1">
        <w:instrText>ADDIN CSL_CITATION {"citationItems":[{"id":"ITEM-1","itemData":{"DOI":"10.1001/jamanetworkopen.2018.0298","ISSN":"25743805","PMID":"30646029","abstract":"Importance: Neighborhood physical conditions have been associated with mental illness and may partially explain persistent socioeconomic disparities in the prevalence of poor mental health. Objective: To evaluate whether interventions to green vacant urban land can improve self-reported mental health. Design, Setting, and Participants: This citywide cluster randomized trial examined 442 community-dwelling sampled adults living in Philadelphia, Pennsylvania, within 110 vacant lot clusters randomly assigned to 3 study groups. Participants were followed up for 18 months preintervention and postintervention. This trial was conducted from October 1, 2011, to November 30, 2014. Data were analyzed from July 1, 2015, to April 16, 2017. Interventions: The greening intervention involved removing trash, grading the land, planting new grass and a small number of trees, installing a low wooden perimeter fence, and performing regular monthly maintenance. The trash cleanup intervention involved removal of trash, limited grass mowing where possible, and regular monthly maintenance. The control group received no intervention. Main Outcomes and Measures: Self-reported mental health measured by the Kessler-6 Psychological Distress Scale and the components of this scale. Results: A total of 110 clusters containing 541 vacant lots were enrolled in the trial and randomly allocated to the following 1 of 3 study groups: the greening intervention (37 clusters [33.6%]), the trash cleanup intervention (36 clusters [32.7%]), or no intervention (37 clusters [33.6%]). Of the 442 participants, the mean (SD) age was 44.6 (15.1) years, 264 (59.7%) were female, and 194 (43.9%) had a family income less than $25 000. A total of 342 participants (77.4%) had follow-up data and were included in the analysis. Of these, 117 (34.2%) received the greening intervention, 107 (31.3%) the trash cleanup intervention, and 118 (34.5%) no intervention. Intention-to-treat analysis of the greening intervention compared with no intervention demonstrated a significant decrease in participants who were feeling depressed (-41.5%; 95% CI, -63.6% to -5.9%; P = .03) and worthless (-50.9%; 95% CI, -74.7% to -4.7%; P = .04), as well as a nonsignificant reduction in overall self-reported poor mental health (-62.8%; 95% CI, -86.2% to 0.4%; P = .051). For participants living in neighborhoods below the poverty line, the greening intervention demonstrated a significant decrease in feeling depressed (-68.7%; 95% CI, -86…","author":[{"dropping-particle":"","family":"South","given":"Eugenia C.","non-dropping-particle":"","parse-names":false,"suffix":""},{"dropping-particle":"","family":"Hohl","given":"Bernadette C.","non-dropping-particle":"","parse-names":false,"suffix":""},{"dropping-particle":"","family":"Kondo","given":"Michelle C.","non-dropping-particle":"","parse-names":false,"suffix":""},{"dropping-particle":"","family":"MacDonald","given":"John M.","non-dropping-particle":"","parse-names":false,"suffix":""},{"dropping-particle":"","family":"Branas","given":"Charles C.","non-dropping-particle":"","parse-names":false,"suffix":""}],"container-title":"JAMA network ope</w:instrText>
      </w:r>
      <w:r w:rsidR="005379D1">
        <w:rPr>
          <w:rFonts w:hint="eastAsia"/>
        </w:rPr>
        <w:instrText>n","id":"ITEM-1","issue":"3","issued":{"date-parts":[["2018"]]},"note":"randomized controlled trials \n\n* (</w:instrText>
      </w:r>
      <w:r w:rsidR="005379D1">
        <w:rPr>
          <w:rFonts w:hint="eastAsia"/>
        </w:rPr>
        <w:instrText>목적</w:instrText>
      </w:r>
      <w:r w:rsidR="005379D1">
        <w:rPr>
          <w:rFonts w:hint="eastAsia"/>
        </w:rPr>
        <w:instrText>) To evaluate whether interventions to green vacant urban land can improve self- reported mental health\n\n* Groups as follow: \n1) greening inte</w:instrText>
      </w:r>
      <w:r w:rsidR="005379D1">
        <w:instrText>rvention \n2) trash cleanup intervention \n3) no intervention\n\n* For participants living in neighborhoods below the poverty line, the greening intervention demonstrated a significant decrease in feeling depressed\n\n* Green space may be a potential buff</w:instrText>
      </w:r>
      <w:r w:rsidR="005379D1">
        <w:rPr>
          <w:rFonts w:hint="eastAsia"/>
        </w:rPr>
        <w:instrText>er between inequitable neighborhood conditions and poor mental health outcomes\n\n* Difference-in-differences analyses\n\n* (</w:instrText>
      </w:r>
      <w:r w:rsidR="005379D1">
        <w:rPr>
          <w:rFonts w:hint="eastAsia"/>
        </w:rPr>
        <w:instrText>결과</w:instrText>
      </w:r>
      <w:r w:rsidR="005379D1">
        <w:rPr>
          <w:rFonts w:hint="eastAsia"/>
        </w:rPr>
        <w:instrText>) greening was associated with a significant reduction in feeling depressed and worthless\n* the effect of vacant lot greening o</w:instrText>
      </w:r>
      <w:r w:rsidR="005379D1">
        <w:instrText>n feeling depressed was slightly stronger for those living in neighborhoods below the poverty line\n+ vacant lot greening is a relatively low-cost intervention (approximately $1597 per vacant lot and $180 per year to maintain) that we have previously shown to be a cost-beneficial solution to firearm violence\n\n* the presence of green space is associated with improved neighborhood social\nmilieu, including the concepts of social cohesion, social capital, and collective efficacy\n= Studies have found that social cohesion mediated a positive green space–mental health relationship (58-60) \n= previous studies have demonstrated an association of vacant lot greening with increased feelings of safety and decreased violent crime, both of which may work to improve mental illness","page":"e180298","title":"Effect of greening vacant land on mental health of community-dwelling adults: A cluster randomized trial","type":"article-journal","volume":"1"},"uris":["http://www.mendeley.com/documents/?uuid=da611588-a600-4884-8961-a62d381775bf"]}],"mendeley":{"formattedCitation":"(South et al., 2018)","plainTextFormattedCitation":"(South et al., 2018)","previouslyFormattedCitation":"(South et al., 2018)"},"properties":{"noteIndex":0},"schema":"https://github.com/citation-style-language/schema/raw/master/csl-citation.json"}</w:instrText>
      </w:r>
      <w:r w:rsidR="005379D1">
        <w:fldChar w:fldCharType="separate"/>
      </w:r>
      <w:r w:rsidR="005379D1" w:rsidRPr="005379D1">
        <w:rPr>
          <w:noProof/>
        </w:rPr>
        <w:t>(South et al., 2018)</w:t>
      </w:r>
      <w:r w:rsidR="005379D1">
        <w:fldChar w:fldCharType="end"/>
      </w:r>
      <w:r w:rsidR="005379D1">
        <w:t xml:space="preserve">, urban greening has its </w:t>
      </w:r>
      <w:r w:rsidR="00D21423">
        <w:t>paradoxical</w:t>
      </w:r>
      <w:r w:rsidR="005379D1">
        <w:t xml:space="preserve"> effects such as gentrification</w:t>
      </w:r>
      <w:r w:rsidR="003D265F">
        <w:t xml:space="preserve"> </w:t>
      </w:r>
      <w:r w:rsidR="005379D1">
        <w:fldChar w:fldCharType="begin" w:fldLock="1"/>
      </w:r>
      <w:r w:rsidR="006C4874">
        <w:instrText>ADDIN CSL_CITATION {"citationItems":[{"id":"ITEM-1","itemData":{"DOI":"10.1016/j.landurbplan.2014.01.017","ISSN":"01692046","abstract":"Urban green space, such as parks, forests, green roofs, streams, and community gardens, provides critical ecosystem services. Green space also promotes physical activity, psychological well-being, and the general public health of urban residents. This paper reviews the Anglo-American literature on urban green space, especially parks, and compares efforts to green US and Chinese cities. Most studies reveal that the distribution of such space often disproportionately benefits predominantly White and more affluent communities. Access to green space is therefore increasingly recognized as an environmental justice issue. Many US cities have implemented strategies to increase the supply of urban green space, especially in park-poor neighborhoods. Strategies include greening of remnant urban land and reuse of obsolete or underutilized transportation infrastructure. Similar strategies are being employed in Chinese cities where there is more state control of land supply but similar market incentives for urban greening. In both contexts, however, urban green space strategies may be paradoxical: while the creation of new green space to address environmental justice problems can make neighborhoods healthier and more esthetically attractive, it also can increase housing costs and property values. Ultimately, this can lead to gentrification and a displacement of the very residents the green space strategies were designed to benefit. Urban planners, designers, and ecologists, therefore, need to focus on urban green space strategies that are 'just green enough' and that explicitly protect social as well as ecological sustainability. © 2014 Elsevier B.V.","author":[{"dropping-particle":"","family":"Wolch","given":"Jennifer R.","non-dropping-particle":"","parse-names":false,"suffix":""},{"dropping-particle":"","family":"Byrne","given":"Jason","non-dropping-particle":"","parse-names":false,"suffix":""},{"dropping-particle":"","family":"Newell","given":"Joshua P.","non-dropping-particle":"","parse-names":false,"suffix":""}],"container-title":"Landscape and Urban Planning","id":"ITEM-1","issued":{"date-parts":[["2014"]]},"note":"Wolch et al 2014 \n\n\n* Greenspace --&amp;gt; public health of urban populations \n+Green space may filter air, remove pollution, attenuate noise, cool temperatures, infiltrate storm water, and replenish groundwater; moreover, it can provide food\n+ uneven accessibility of urban green space = environmental justice issues \n\n* urban greening &amp;amp; gentrification \nRedressing park-poverty in communities of color and/or low income households can improve attrac- tiveness and public health, making neighborhoods more desirable --&amp;gt;housing costs can rise / gentrification --&amp;gt; forced to leave their communities; negative public health implications\n\n* Public health benefits of urban green space \n[physical helath] \n: Lack of park access has been linked to mortality (Coutts, Horner, &amp;amp; Chapin, 2010)\n: parks often serve as sites of physical activity, which is associated with enhanced health and reduced risk for all-cause mortality and many chronic diseases\n== park proximity and physical activity\n: Obesity\n: the importance of attractiveness and size of open space\n\n[psychological well-being] \n: A park experience has been shown to reduce stress\n: Park visits can also rejuvenate residents, enhance contemplation, and provide a sense of peace and tranquility\n: Physical activity is important in mental health (e.g., mood and self-esteem) \n\n&amp;lt;--&amp;gt; health risks = air pollution exposure near parks and safety concerns in parks that are located in heavy traffic areas\n\n\n* environmental injustice \n: racial/ethnic minorities and low-income people have less access to green space, parks, or recreational programs than those who are White or more affluent; \n: why is park unused =? a given park space may be perceived as unsafe or “belonging” to another group in the community (perceived safety) \n\n\n* planners should focus on &amp;quot;innovative&amp;quot; strategies for expanding green space resources\n: highlight possibilities for adaptive re-use of infrastructure\n: Refocusing on small-scale interventions, they argue, has the benefit of more evenly distributing access to nature for urban residents rather than creating a focal point for property development strategies -- Schauman and Salisbury (1998)\n: bottom-up urban green space strategies = anti-gentrification policies","page":"234-244","publisher":"Elsevier B.V.","title":"Urban green space, public health, and environmental justice: The challenge of making cities 'just green enough'","type":"article-journal","volume":"125"},"uris":["http://www.mendeley.com/documents/?uuid=e3de3f2c-2a76-4f90-a60b-5c17e0c6deee"]}],"mendeley":{"formattedCitation":"(Wolch et al., 2014)","plainTextFormattedCitation":"(Wolch et al., 2014)","previouslyFormattedCitation":"(Wolch et al., 2014)"},"properties":{"noteIndex":0},"schema":"https://github.com/citation-style-language/schema/raw/master/csl-citation.json"}</w:instrText>
      </w:r>
      <w:r w:rsidR="005379D1">
        <w:fldChar w:fldCharType="separate"/>
      </w:r>
      <w:r w:rsidR="00D749D5" w:rsidRPr="00D749D5">
        <w:rPr>
          <w:noProof/>
        </w:rPr>
        <w:t>(Wolch et al., 2014)</w:t>
      </w:r>
      <w:r w:rsidR="005379D1">
        <w:fldChar w:fldCharType="end"/>
      </w:r>
      <w:r w:rsidR="005379D1">
        <w:t>.</w:t>
      </w:r>
      <w:r w:rsidR="00D749D5">
        <w:t xml:space="preserve"> For example, constructing new parks and other green spaces can lead to uneven development transforming a low-value neighborhood into a high-value one, resulting in </w:t>
      </w:r>
      <w:r w:rsidR="006C4874">
        <w:t xml:space="preserve">a </w:t>
      </w:r>
      <w:r w:rsidR="00D749D5">
        <w:t>dis</w:t>
      </w:r>
      <w:r w:rsidR="00332165">
        <w:t>location</w:t>
      </w:r>
      <w:r w:rsidR="00D749D5">
        <w:t xml:space="preserve"> of existing residents </w:t>
      </w:r>
      <w:r w:rsidR="00D749D5">
        <w:fldChar w:fldCharType="begin" w:fldLock="1"/>
      </w:r>
      <w:r w:rsidR="00D749D5">
        <w:instrText>ADDIN CSL_CITATION {"citationItems":[{"id":"ITEM-1","itemData":{"DOI":"10.1080/01490400.2018.1458261","ISSN":"15210588","abstract":"The concept of gentrification, which has recently been expanded beyond residential displacement to address issues of equitable access to public spaces, is deemed an environmental justice issue. Environmental gentrification presents a new threat to economically vulnerable areas looking to add parks, recreation, or green space to their neighborhoods because gentrification may attract newcomers who displace existing residents from public spaces as well as from housing. Consequently, park, recreation, and leisure scholars should study this phenomenon. A systematic review was conducted to assess current knowledge regarding relationships among gentrification and park, recreation, and leisure spaces. A search of three databases uncovered 27 articles. Little leisure scholarship was found, representing an opportunity for leisure scholars to promote environmental justice. Six themes derived from the articles described how policy can negatively impact residents, how strategies can prevent gentrification, and how research methods to study gentrification can impact how results are interpreted.","author":[{"dropping-particle":"","family":"Mullenbach","given":"Lauren E.","non-dropping-particle":"","parse-names":false,"suffix":""},{"dropping-particle":"","family":"Baker","given":"Birgitta L.","non-dropping-particle":"","parse-names":false,"suffix":""}],"container-title":"Leisure Sciences","id":"ITEM-1","issued":{"date-parts":[["2018"]]},"note":"* public space that invites gentrification","page":"1-18","publisher":"Taylor &amp; Francis","title":"Environmental justice, gentrification, and leisure: A systematic review and opportunities for the future","type":"article-journal"},"uris":["http://www.mendeley.com/documents/?uuid=90cd0bb3-9411-4dc3-85bb-1b14b52bdb75"]}],"mendeley":{"formattedCitation":"(Mullenbach &amp; Baker, 2018)","plainTextFormattedCitation":"(Mullenbach &amp; Baker, 2018)","previouslyFormattedCitation":"(Mullenbach &amp; Baker, 2018)"},"properties":{"noteIndex":0},"schema":"https://github.com/citation-style-language/schema/raw/master/csl-citation.json"}</w:instrText>
      </w:r>
      <w:r w:rsidR="00D749D5">
        <w:fldChar w:fldCharType="separate"/>
      </w:r>
      <w:r w:rsidR="00D749D5" w:rsidRPr="00D749D5">
        <w:rPr>
          <w:noProof/>
        </w:rPr>
        <w:t>(Mullenbach &amp; Baker, 2018)</w:t>
      </w:r>
      <w:r w:rsidR="00D749D5">
        <w:fldChar w:fldCharType="end"/>
      </w:r>
      <w:r w:rsidR="00D749D5">
        <w:t xml:space="preserve">. </w:t>
      </w:r>
      <w:r w:rsidR="006C4874">
        <w:t>T</w:t>
      </w:r>
      <w:r w:rsidR="00D749D5">
        <w:t xml:space="preserve">he forced </w:t>
      </w:r>
      <w:r w:rsidR="00332165">
        <w:t>displacement</w:t>
      </w:r>
      <w:r w:rsidR="00D749D5">
        <w:t xml:space="preserve"> may cause considerable mental health </w:t>
      </w:r>
      <w:r w:rsidR="0011779C">
        <w:t xml:space="preserve">problems </w:t>
      </w:r>
      <w:r w:rsidR="006C4874">
        <w:t>such as emotional distress</w:t>
      </w:r>
      <w:r w:rsidR="003D70EB">
        <w:t xml:space="preserve"> </w:t>
      </w:r>
      <w:r w:rsidR="003D70EB">
        <w:fldChar w:fldCharType="begin" w:fldLock="1"/>
      </w:r>
      <w:r w:rsidR="00D21E5A">
        <w:instrText>ADDIN CSL_CITATION {"citationItems":[{"id":"ITEM-1","itemData":{"DOI":"10.1371/journal.pone.0190139","ISSN":"1932-6203","author":[{"dropping-particle":"","family":"Lim","given":"Sungwoo","non-dropping-particle":"","parse-names":false,"suffix":""},{"dropping-particle":"","family":"Chan","given":"Pui Ying","non-dropping-particle":"","parse-names":false,"suffix":""},{"dropping-particle":"","family":"Walters","given":"Sarah","non-dropping-particle":"","parse-names":false,"suffix":""},{"dropping-particle":"","family":"Culp","given":"Gretchen","non-dropping-particle":"","parse-names":false,"suffix":""},{"dropping-particle":"","family":"Huynh","given":"Mary","non-dropping-particle":"","parse-names":false,"suffix":""},{"dropping-particle":"","family":"Gould","given":"L. Hannah","non-dropping-particle":"","parse-names":false,"suffix":""}],"container-title":"PLoS ONE","editor":[{"dropping-particle":"","family":"Moise","given":"Imelda K.","non-dropping-particle":"","parse-names":false,"suffix":""}],"id":"ITEM-1","issue":"12","issued":{"date-parts":[["2017","12","22"]]},"page":"1-12","title":"Impact of residential displacement on healthcare access and mental health among original residents of gentrifying neighborhoods in New York City","type":"article-journal","volume":"12"},"uris":["http://www.mendeley.com/documents/?uuid=bd6131ef-0c85-45cf-8640-8b1f056fda0a"]}],"mendeley":{"formattedCitation":"(Lim et al., 2017)","plainTextFormattedCitation":"(Lim et al., 2017)","previouslyFormattedCitation":"(Lim et al., 2017)"},"properties":{"noteIndex":0},"schema":"https://github.com/citation-style-language/schema/raw/master/csl-citation.json"}</w:instrText>
      </w:r>
      <w:r w:rsidR="003D70EB">
        <w:fldChar w:fldCharType="separate"/>
      </w:r>
      <w:r w:rsidR="003D70EB" w:rsidRPr="003D70EB">
        <w:rPr>
          <w:noProof/>
        </w:rPr>
        <w:t>(Lim et al., 2017)</w:t>
      </w:r>
      <w:r w:rsidR="003D70EB">
        <w:fldChar w:fldCharType="end"/>
      </w:r>
      <w:r w:rsidR="003D70EB">
        <w:t xml:space="preserve">. </w:t>
      </w:r>
      <w:r w:rsidR="005379D1">
        <w:t>To go beyond merely making cities ‘</w:t>
      </w:r>
      <w:r w:rsidR="005379D1">
        <w:rPr>
          <w:rFonts w:hint="eastAsia"/>
          <w:lang w:eastAsia="ko-KR"/>
        </w:rPr>
        <w:t>j</w:t>
      </w:r>
      <w:r w:rsidR="005379D1">
        <w:t xml:space="preserve">ust green enough’ </w:t>
      </w:r>
      <w:r w:rsidR="005379D1">
        <w:fldChar w:fldCharType="begin" w:fldLock="1"/>
      </w:r>
      <w:r w:rsidR="005379D1">
        <w:instrText>ADDIN CSL_CITATION {"citationItems":[{"id":"ITEM-1","itemData":{"DOI":"10.1016/j.landurbplan.2014.01.017","ISSN":"01692046","abstract":"Urban green space, such as parks, forests, green roofs, streams, and community gardens, provides critical ecosystem services. Green space also promotes physical activity, psychological well-being, and the general public health of urban residents. This paper reviews the Anglo-American literature on urban green space, especially parks, and compares efforts to green US and Chinese cities. Most studies reveal that the distribution of such space often disproportionately benefits predominantly White and more affluent communities. Access to green space is therefore increasingly recognized as an environmental justice issue. Many US cities have implemented strategies to increase the supply of urban green space, especially in park-poor neighborhoods. Strategies include greening of remnant urban land and reuse of obsolete or underutilized transportation infrastructure. Similar strategies are being employed in Chinese cities where there is more state control of land supply but similar market incentives for urban greening. In both contexts, however, urban green space strategies may be paradoxical: while the creation of new green space to address environmental justice problems can make neighborhoods healthier and more esthetically attractive, it also can increase housing costs and property values. Ultimately, this can lead to gentrification and a displacement of the very residents the green space strategies were designed to benefit. Urban planners, designers, and ecologists, therefore, need to focus on urban green space strategies that are 'just green enough' and that explicitly protect social as well as ecological sustainability. © 2014 Elsevier B.V.","author":[{"dropping-particle":"","family":"Wolch","given":"Jennifer R.","non-dropping-particle":"","parse-names":false,"suffix":""},{"dropping-particle":"","family":"Byrne","given":"Jason","non-dropping-particle":"","parse-names":false,"suffix":""},{"dropping-particle":"","family":"Newell","given":"Joshua P.","non-dropping-particle":"","parse-names":false,"suffix":""}],"container-title":"Landscape and Urban Planning","id":"ITEM-1","issued":{"date-parts":[["2014"]]},"note":"Wolch et al 2014 \n\n\n* Greenspace --&amp;gt; public health of urban populations \n+Green space may filter air, remove pollution, attenuate noise, cool temperatures, infiltrate storm water, and replenish groundwater; moreover, it can provide food\n+ uneven accessibility of urban green space = environmental justice issues \n\n* urban greening &amp;amp; gentrification \nRedressing park-poverty in communities of color and/or low income households can improve attrac- tiveness and public health, making neighborhoods more desirable --&amp;gt;housing costs can rise / gentrification --&amp;gt; forced to leave their communities; negative public health implications\n\n* Public health benefits of urban green space \n[physical helath] \n: Lack of park access has been linked to mortality (Coutts, Horner, &amp;amp; Chapin, 2010)\n: parks often serve as sites of physical activity, which is associated with enhanced health and reduced risk for all-cause mortality and many chronic diseases\n== park proximity and physical activity\n: Obesity\n: the importance of attractiveness and size of open space\n\n[psychological well-being] \n: A park experience has been shown to reduce stress\n: Park visits can also rejuvenate residents, enhance contemplation, and provide a sense of peace and tranquility\n: Physical activity is important in mental health (e.g., mood and self-esteem) \n\n&amp;lt;--&amp;gt; health risks = air pollution exposure near parks and safety concerns in parks that are located in heavy traffic areas\n\n\n* environmental injustice \n: racial/ethnic minorities and low-income people have less access to green space, parks, or recreational programs than those who are White or more affluent; \n: why is park unused =? a given park space may be perceived as unsafe or “belonging” to another group in the community (perceived safety) \n\n\n* planners should focus on &amp;quot;innovative&amp;quot; strategies for expanding green space resources\n: highlight possibilities for adaptive re-use of infrastructure\n: Refocusing on small-scale interventions, they argue, has the benefit of more evenly distributing access to nature for urban residents rather than creating a focal point for property development strategies -- Schauman and Salisbury (1998)\n: bottom-up urban green space strategies = anti-gentrification policies","page":"234-244","publisher":"Elsevier B.V.","title":"Urban green space, public health, and environmental justice: The challenge of making cities 'just green enough'","type":"article-journal","volume":"125"},"uris":["http://www.mendeley.com/documents/?uuid=e3de3f2c-2a76-4f90-a60b-5c17e0c6deee"]}],"mendeley":{"formattedCitation":"(Wolch et al., 2014)","plainTextFormattedCitation":"(Wolch et al., 2014)","previouslyFormattedCitation":"(Wolch et al., 2014)"},"properties":{"noteIndex":0},"schema":"https://github.com/citation-style-language/schema/raw/master/csl-citation.json"}</w:instrText>
      </w:r>
      <w:r w:rsidR="005379D1">
        <w:fldChar w:fldCharType="separate"/>
      </w:r>
      <w:r w:rsidR="005379D1" w:rsidRPr="005379D1">
        <w:rPr>
          <w:noProof/>
        </w:rPr>
        <w:t>(Wolch et al., 2014)</w:t>
      </w:r>
      <w:r w:rsidR="005379D1">
        <w:fldChar w:fldCharType="end"/>
      </w:r>
      <w:r w:rsidR="005379D1">
        <w:t>, small-scale, bottom-up</w:t>
      </w:r>
      <w:r w:rsidR="003D265F">
        <w:t xml:space="preserve"> </w:t>
      </w:r>
      <w:r w:rsidR="005379D1">
        <w:t xml:space="preserve">urban greening </w:t>
      </w:r>
      <w:r w:rsidR="003D265F">
        <w:t>projects</w:t>
      </w:r>
      <w:r w:rsidR="005379D1">
        <w:t xml:space="preserve"> have been </w:t>
      </w:r>
      <w:r w:rsidR="00D21423">
        <w:t xml:space="preserve">emerged and </w:t>
      </w:r>
      <w:r w:rsidR="005379D1">
        <w:t xml:space="preserve">highlighted </w:t>
      </w:r>
      <w:r w:rsidR="000D580D">
        <w:t>for engaging</w:t>
      </w:r>
      <w:r w:rsidR="00967067">
        <w:t xml:space="preserve"> residents in decision making process and provide the most health benefits equally across </w:t>
      </w:r>
      <w:r w:rsidR="003D265F">
        <w:t>neighbo</w:t>
      </w:r>
      <w:r w:rsidR="00EE3868">
        <w:t>rhoods</w:t>
      </w:r>
      <w:r w:rsidR="003D265F">
        <w:t xml:space="preserve"> </w:t>
      </w:r>
      <w:r w:rsidR="005379D1">
        <w:fldChar w:fldCharType="begin" w:fldLock="1"/>
      </w:r>
      <w:r w:rsidR="00C95A14">
        <w:instrText>ADDIN CSL_CITATION {"citationItems":[{"id":"ITEM-1","itemData":{"DOI":"10.1016/j.cities.2020.102890","ISSN":"02642751","author":[{"dropping-particle":"","family":"Flax","given":"Leah","non-dropping-particle":"","parse-names":false,"suffix":""},{"dropping-particle":"","family":"Korthals Altes","given":"Renet","non-dropping-particle":"","parse-names":false,"suffix":""},{"dropping-particle":"","family":"Kupers","given":"Roland","non-dropping-particle":"","parse-names":false,"suffix":""},{"dropping-particle":"","family":"Mons","given":"Brett","non-dropping-particle":"","parse-names":false,"suffix":""}],"container-title":"Cities","id":"ITEM-1","issue":"June","issued":{"date-parts":[["2020"]]},"note":"Flax et al., 2020\n\nurban resilience perspective on greenin</w:instrText>
      </w:r>
      <w:r w:rsidR="00C95A14">
        <w:rPr>
          <w:rFonts w:hint="eastAsia"/>
        </w:rPr>
        <w:instrText>g schoolyards\n\n* resilience as the capacity of a system under stress to continue functioning through adaptation and transformation\n\n* (</w:instrText>
      </w:r>
      <w:r w:rsidR="00C95A14">
        <w:rPr>
          <w:rFonts w:hint="eastAsia"/>
        </w:rPr>
        <w:instrText>방법</w:instrText>
      </w:r>
      <w:r w:rsidR="00C95A14">
        <w:rPr>
          <w:rFonts w:hint="eastAsia"/>
        </w:rPr>
        <w:instrText>) &amp;quot;nine-box frame&amp;quot; (Kupers &amp;amp; Ching,\n2016) == demonstrate how the concept of resilience can be pract</w:instrText>
      </w:r>
      <w:r w:rsidR="00C95A14">
        <w:instrText>ically understood as a system- strengthening approach\n\n+ design and test a resilience framework for cities and regions that would enable consideration of resilience as a systemic property\n+ The frame consists of nine elements – or lenses, organized around three themes (structural, integrative, transformative resilience) \n\n\n1) structural resilience = the systematic, infrastructure-related aspects of resilience \n\n+ Redundancy = resources that are held in reserve and made available as replacement\n+ Modularity = loosely coupled components\n+ Requisite diversity = Diversity makes systems more resilient, but increasing diversity may reduce efficiency in the short term\n\n2) Intergrative resilience = the complex interconnections of systems\n\n+ multi-sc</w:instrText>
      </w:r>
      <w:r w:rsidR="00C95A14">
        <w:rPr>
          <w:rFonts w:hint="eastAsia"/>
        </w:rPr>
        <w:instrText xml:space="preserve">alar interactions = consideration with other systems at different scales\n+ thresholds = above a certain threshold it will become estab- lished practice and reproduce more quickly; </w:instrText>
      </w:r>
      <w:r w:rsidR="00C95A14">
        <w:rPr>
          <w:rFonts w:hint="eastAsia"/>
        </w:rPr>
        <w:instrText>예</w:instrText>
      </w:r>
      <w:r w:rsidR="00C95A14">
        <w:rPr>
          <w:rFonts w:hint="eastAsia"/>
        </w:rPr>
        <w:instrText>, a network effect of contagion b/w schools \n+ social cohesion is the ex</w:instrText>
      </w:r>
      <w:r w:rsidR="00C95A14">
        <w:instrText>tent to which individuals and groups will help each other and is a fairly obvious way of building resilience.\n\n3) transormative resilience = focus on broader capacity issues and longer time horizons\n\n+ distributed governance = Centralized governance is inherently less resilient than distributed governance -- classic trade-off b/w resilience and efficency; Achieving a consistent level of participation from multiple entities is difficult and depends strongly on project leadership\n+ Foresight capacity = competence to go beyond a culture of forecasting, to include irreducible uncertainties and the plausibility of multiple futures into the planning culture\n+ Innovation &amp;amp; experimentation = deliver new ideas; The very act of innovating and exploring fo</w:instrText>
      </w:r>
      <w:r w:rsidR="00C95A14">
        <w:rPr>
          <w:rFonts w:hint="eastAsia"/>
        </w:rPr>
        <w:instrText>sters a culture that questions the status quo and looks at how the system under consideration may be changed\n\n\n\n\n* (</w:instrText>
      </w:r>
      <w:r w:rsidR="00C95A14">
        <w:rPr>
          <w:rFonts w:hint="eastAsia"/>
        </w:rPr>
        <w:instrText>연구</w:instrText>
      </w:r>
      <w:r w:rsidR="00C95A14">
        <w:rPr>
          <w:rFonts w:hint="eastAsia"/>
        </w:rPr>
        <w:instrText xml:space="preserve"> </w:instrText>
      </w:r>
      <w:r w:rsidR="00C95A14">
        <w:rPr>
          <w:rFonts w:hint="eastAsia"/>
        </w:rPr>
        <w:instrText>대상지</w:instrText>
      </w:r>
      <w:r w:rsidR="00C95A14">
        <w:rPr>
          <w:rFonts w:hint="eastAsia"/>
        </w:rPr>
        <w:instrText>) case examples from Amsterdam, Chicago, and Paris == part of the 100 Resilient Cities network and implement green schoolyard pr</w:instrText>
      </w:r>
      <w:r w:rsidR="00C95A14">
        <w:instrText>ograms \n\n* Greening schoolyards impacts multiple geographic scales from entire cities to individuals, across multiple time scales from short to long-term benefit == as a way to cope with chronic stresses and acute shocks\n\n* how the frame can be useful</w:instrText>
      </w:r>
      <w:r w:rsidR="00C95A14">
        <w:rPr>
          <w:rFonts w:hint="eastAsia"/>
        </w:rPr>
        <w:instrText xml:space="preserve"> in building city resilience, community resilience, and ensuring the resilience of the project itself\n\n* (</w:instrText>
      </w:r>
      <w:r w:rsidR="00C95A14">
        <w:rPr>
          <w:rFonts w:hint="eastAsia"/>
        </w:rPr>
        <w:instrText>정의</w:instrText>
      </w:r>
      <w:r w:rsidR="00C95A14">
        <w:rPr>
          <w:rFonts w:hint="eastAsia"/>
        </w:rPr>
        <w:instrText>) green schoolyards can be defined as multi-functional school grounds that reduce non-porous surfaces by incorporating green elements such as gar</w:instrText>
      </w:r>
      <w:r w:rsidR="00C95A14">
        <w:instrText>dens, plants, trees, grasses and other porous surfaces\n== better manage extreme weather events, help mitigate climate change, and serve as a natural resource for students, teachers, parents, and the community\n== promote community engagement and social c</w:instrText>
      </w:r>
      <w:r w:rsidR="00C95A14">
        <w:rPr>
          <w:rFonts w:hint="eastAsia"/>
        </w:rPr>
        <w:instrText>ohesion, mitigate and adapt to climate change, and improve health outcomes\n\n</w:instrText>
      </w:r>
      <w:r w:rsidR="00C95A14">
        <w:rPr>
          <w:rFonts w:hint="eastAsia"/>
        </w:rPr>
        <w:instrText>★</w:instrText>
      </w:r>
      <w:r w:rsidR="00C95A14">
        <w:rPr>
          <w:rFonts w:hint="eastAsia"/>
        </w:rPr>
        <w:instrText xml:space="preserve"> community engagement and social cohesion \n* schools that involve students in gardening help build strong communities; improved attitude about school; environmental stewardshi</w:instrText>
      </w:r>
      <w:r w:rsidR="00C95A14">
        <w:instrText>p\n\n* Neighbors that know and interact with each other are more cohesive, less likely to be involved in civil disturbances, safer, and better pre- pared to respond and recover from acute shocks.","page":"102890","publisher":"Elsevier","title":"Greening schoolyards - An urban resilience perspective","type":"article-journal","volume":"106"},"uris":["http://www.mendeley.com/documents/?uuid=86d59271-a2a0-410c-9be4-e11a3056324c"]},{"id":"ITEM-2","itemData":{"DOI":"10.1016/j.healthplace.2017.05.017","ISSN":"18732054","PMID":"28570993","abstract":"Care of vacant properties in urban environments is of particular interest to planners and residents alike. We report on a photovoice project completed by community leaders, researchers, and residents in two Detroit neighborhoods experiencing longtime systemic disinvestment. Participants photographed and discussed examples of care in a series of three focus groups in each neighborhood. Analyses highlight how acts of landscape care and visible cues to care contribute to changes in physical and social environments, and explore various links to health. We suggest theoretical and practical applications of residents’ perspectives on landscape care and identify implications for well-being and neighborhood stability.","author":[{"dropping-particle":"","family":"Sampson","given":"Natalie","non-dropping-particle":"","parse-names":false,"suffix":""},{"dropping-particle":"","family":"Nassauer","given":"Joan","non-dropping-particle":"","parse-names":false,"suffix":""},{"dropping-particle":"","family":"Schulz","given":"Amy","non-dropping-particle":"","parse-names":false,"suffix":""},{"dropping-particle":"","family":"Hurd","given":"Kathleen","non-dropping-particle":"","parse-names":false,"suffix":""},{"dropping-particle":"","family":"Dorman","given":"Cynthia","non-dropping-particle":"","parse-names":false,"suffix":""},{"dropping-particle":"","family":"Ligon","given":"Khalil","non-dropping-particle":"","parse-names":false,"suffix":""}],"container-title":"Health and Place","id":"ITEM-</w:instrText>
      </w:r>
      <w:r w:rsidR="00C95A14">
        <w:rPr>
          <w:rFonts w:hint="eastAsia"/>
        </w:rPr>
        <w:instrText>2","issue":"May","issued":{"date-parts":[["2017"]]},"note":"Sampson et al 2017 \n\n* (</w:instrText>
      </w:r>
      <w:r w:rsidR="00C95A14">
        <w:rPr>
          <w:rFonts w:hint="eastAsia"/>
        </w:rPr>
        <w:instrText>목적</w:instrText>
      </w:r>
      <w:r w:rsidR="00C95A14">
        <w:rPr>
          <w:rFonts w:hint="eastAsia"/>
        </w:rPr>
        <w:instrText>) better understand landscape care\nin highly vacant urban neighborhoods, with particular attention to acts of care, the meanings these acts have for residents, and implications for residents</w:instrText>
      </w:r>
      <w:r w:rsidR="00C95A14">
        <w:rPr>
          <w:rFonts w:hint="eastAsia"/>
        </w:rPr>
        <w:instrText>’</w:instrText>
      </w:r>
      <w:r w:rsidR="00C95A14">
        <w:rPr>
          <w:rFonts w:hint="eastAsia"/>
        </w:rPr>
        <w:instrText xml:space="preserve"> well-being\n\n* (study sites) 2 neighborhoods \n* (</w:instrText>
      </w:r>
      <w:r w:rsidR="00C95A14">
        <w:rPr>
          <w:rFonts w:hint="eastAsia"/>
        </w:rPr>
        <w:instrText>방법</w:instrText>
      </w:r>
      <w:r w:rsidR="00C95A14">
        <w:rPr>
          <w:rFonts w:hint="eastAsia"/>
        </w:rPr>
        <w:instrText>) photovoice\n* (</w:instrText>
      </w:r>
      <w:r w:rsidR="00C95A14">
        <w:rPr>
          <w:rFonts w:hint="eastAsia"/>
        </w:rPr>
        <w:instrText>내용</w:instrText>
      </w:r>
      <w:r w:rsidR="00C95A14">
        <w:rPr>
          <w:rFonts w:hint="eastAsia"/>
        </w:rPr>
        <w:instrText>) how acts of landscape care and visible cues to care contribute to changes in physical and social environments, and explore various links to health\n\n====\</w:instrText>
      </w:r>
      <w:r w:rsidR="00C95A14">
        <w:instrText>nurban vacancy &amp;amp; health \n+ Abandoned homes provide spaces for criminal activity that threaten residents’ safety\n+ mental health \n+High levels of vacancy and associated adverse health effect\n\nlandscape care &amp;amp; neighborhood stability \n* understanding of stress and health in post- industrial urban neighborhoods","page":"219-228","publisher":"Elsevier Ltd","title":"Landscape care of urban vacant properties and implications for health and safety: Lessons from photovoice","type":"article-journal","volume":"46"},"uris":["http://www.mendeley.com/documents/?uuid=c7c18443-0932-49bb-a81c-c4b80d2ddacf"]},{"id":"ITEM-3","itemData":{"DOI":"10.1016/j.landurbplan.2014.01.017","ISSN":"01692046","abstract":"Urban green space, such as parks, forests, green roofs, streams, and community gardens, provides critical ecosystem services. Green space also promotes physical activity, psychological well-being, and the general public health of urban residents. This paper reviews the Anglo-American literature on urban green space, especially parks, and compares efforts to green US and Chinese cities. Most studies reveal that the distribution of such space often disproportionately benefits predominantly White and more affluent communities. Access to green space is therefore increasingly recognized as an environmental justice issue. Many US cities have implemented strategies to increase the supply of urban green space, especially in park-poor neighborhoods. Strategies include greening of remnant urban land and reuse of obsolete or underutilized transportation infrastructure. Similar strategies are being employed in Chinese cities where there is more state control of land supply but similar market incentives for urban greening. In both contexts, however, urban green space strategies may be paradoxical: while the creation of new green space to address environmental justice problems can make neighborhoods healthier and more esthetically attractive, it also can increase housing costs and property values. Ultimately, this can lead to gentrification and a displacement of the very residents the green space strategies were designed to benefit. Urban planners, designers, and ecologists, therefore, need to focus on urban green space strategies that are 'just green enough' and that explicitly protect social as well as ecological sustainability. © 2014 Elsevier B.V.","author":[{"dropping-particle":"","family":"Wolch","given":"Jennifer R.","non-dropping-particle":"","parse-names":false,"suffix":""},{"dropping-particle":"","family":"Byrne","given":"Jason","non-dropping-particle":"","parse-names":false,"suffix":""},{"dropping-particle":"","family":"Newell","given":"Joshua P.","non-dropping-particle":"","parse-names":false,"suffix":""}],"container-title":"Landscape and Urban Planning","id":"ITEM-3","issued":{"date-parts":[["2014"]]},"note":"Wolch et al 2014 \n\n\n* Greenspace --&amp;gt; public health of urban populations \n+Green space may filter air, remove pollution, attenuate noise, cool temperatures, infiltrate storm water, and replenish groundwater; moreover, it can provide food\n+ uneven accessibility of urban green space = environmental justice issues \n\n* urban greening &amp;amp; gentrification \nRedressing park-poverty in communities of color and/or low income households can improve attrac- tiveness and public health, making neighborhoods more desirable --&amp;gt;housing costs can rise / gentrification --&amp;gt; forced to leave their communities; negative public health implications\n\n* Public health benefits of urban green space \n[physical helath] \n: Lack of park access has been linked to mortality (Coutts, Horner, &amp;amp; Chapin, 2010)\n: parks often serve as sites of physical activity, which is associated with enhanced health and reduced risk for all-cause mortality and many chronic diseases\n== park proximity and physical activity\n: Obesity\n: the importance of attractiveness and size of open space\n\n[psychological well-being] \n: A park experience has been shown to reduce stress\n: Park visits can also rejuvenate residents, enhance contemplation, and provide a sense of peace and tranquility\n: Physical activity is important in mental health (e.g., mood and self-esteem) \n\n&amp;lt;--&amp;gt; health risks = air pollution exposure near parks and safety concerns in parks that are located in heavy traffic areas\n\n\n* environmental injustice \n: racial/ethnic minorities and low-income people have less access to green space, parks, or recreational programs than those who are White or more affluent; \n: why is park unused =? a given park space may be perceived as unsafe or “belonging” to another group in the community (perceived safety) \n\n\n* planners should focus on &amp;quot;innovative&amp;quot; strategies for expanding green space resources\n: highlight possibilities for adaptive re-use of infrastructure\n: Refocusing on small-scale interventions, they argue, has the benefit of more evenly distributing access to nature for urban residents rather than creating a focal point for property development strategies -- Schauman and Salisbury (1998)\n: bottom-up urban green space strategies = anti-gentrification policies","page":"234-244","publisher":"Elsevier B.V.","title":"Urban green space, public health, and environmental justice: The challenge of making cities 'just green enough'","type":"article-journal","volume":"125"},"uris":["http://www.mendeley.com/documents/?uuid=e3de3f2c-2a76-4f90-a60b-5c17e0c6deee"]}],"mendeley":{"formattedCitation":"(Flax et al., 2020; Sampson et al., 2017; Wolch et al., 2014)","plainTextFormattedCitation":"(Flax et al., 2020; Sampson et al., 2017; Wolch et al., 2014)","previouslyFormattedCitation":"(Flax et al., 2020; Sampson et al., 2017)"},"properties":{"noteIndex":0},"schema":"https://github.com/citation-style-language/schema/raw/master/csl-citation.json"}</w:instrText>
      </w:r>
      <w:r w:rsidR="005379D1">
        <w:fldChar w:fldCharType="separate"/>
      </w:r>
      <w:r w:rsidR="00C95A14" w:rsidRPr="00C95A14">
        <w:rPr>
          <w:noProof/>
        </w:rPr>
        <w:t>(Flax et al., 2020; Sampson et al., 2017; Wolch et al., 2014)</w:t>
      </w:r>
      <w:r w:rsidR="005379D1">
        <w:fldChar w:fldCharType="end"/>
      </w:r>
      <w:r w:rsidR="003D265F">
        <w:t>.</w:t>
      </w:r>
    </w:p>
    <w:p w14:paraId="2D008C0E" w14:textId="04642F7C" w:rsidR="006C4874" w:rsidRPr="006C4874" w:rsidRDefault="006C4874" w:rsidP="006C4874">
      <w:pPr>
        <w:pStyle w:val="ListParagraph"/>
        <w:numPr>
          <w:ilvl w:val="0"/>
          <w:numId w:val="10"/>
        </w:numPr>
        <w:rPr>
          <w:b/>
          <w:bCs/>
        </w:rPr>
      </w:pPr>
      <w:r>
        <w:rPr>
          <w:b/>
          <w:bCs/>
        </w:rPr>
        <w:t>Purpose of the study</w:t>
      </w:r>
    </w:p>
    <w:p w14:paraId="258B8F1D" w14:textId="77777777" w:rsidR="00870AD5" w:rsidRDefault="003F4E59" w:rsidP="0011779C">
      <w:r>
        <w:t>The purpose of this study is to assess public health benefits and outcomes of the resident-led urban greening program</w:t>
      </w:r>
      <w:r w:rsidR="0011779C">
        <w:t xml:space="preserve"> called Chicago’s Large Lot Program. The Large Lot Program</w:t>
      </w:r>
      <w:r w:rsidR="00EE3868">
        <w:t xml:space="preserve"> was first launched in 2014 to </w:t>
      </w:r>
      <w:r w:rsidR="000962BC">
        <w:t>encourage</w:t>
      </w:r>
      <w:r>
        <w:t xml:space="preserve"> residents in high</w:t>
      </w:r>
      <w:r w:rsidR="00D21423">
        <w:t xml:space="preserve">ly </w:t>
      </w:r>
      <w:r>
        <w:t>vacan</w:t>
      </w:r>
      <w:r w:rsidR="00D21423">
        <w:t>t</w:t>
      </w:r>
      <w:r>
        <w:t xml:space="preserve"> areas who own property on the same block as the vacant lots to purchase up to two lots for a dollar per lot.</w:t>
      </w:r>
      <w:r w:rsidR="00D21423">
        <w:t xml:space="preserve"> The Large Lot owners have obligations to maintain the property, including paying</w:t>
      </w:r>
      <w:r w:rsidR="00101999">
        <w:t xml:space="preserve"> property</w:t>
      </w:r>
      <w:r w:rsidR="00D21423">
        <w:t xml:space="preserve"> taxes and installing a fence</w:t>
      </w:r>
      <w:r w:rsidR="00101999">
        <w:t xml:space="preserve"> </w:t>
      </w:r>
      <w:r w:rsidR="00A131A5">
        <w:fldChar w:fldCharType="begin" w:fldLock="1"/>
      </w:r>
      <w:r w:rsidR="00A80920">
        <w:instrText>ADDIN CSL_CITATION {"citationItems":[{"id":"ITEM-1","itemData":{"URL":"https://largelots.org/","author":[{"dropping-particle":"","family":"City of Chicago","given":"","non-dropping-particle":"","parse-names":false,"suffix":""}],"id":"ITEM-1","issued":{"date-parts":[["2020"]]},"title":"$1 Large Lots","type":"webpage"},"uris":["http://www.mendeley.com/documents/?uuid=51df20f9-67e9-44e2-a572-04501358f798"]}],"mendeley":{"formattedCitation":"(City of Chicago, 2020)","plainTextFormattedCitation":"(City of Chicago, 2020)","previouslyFormattedCitation":"(City of Chicago, 2020)"},"properties":{"noteIndex":0},"schema":"https://github.com/citation-style-language/schema/raw/master/csl-citation.json"}</w:instrText>
      </w:r>
      <w:r w:rsidR="00A131A5">
        <w:fldChar w:fldCharType="separate"/>
      </w:r>
      <w:r w:rsidR="00A131A5" w:rsidRPr="00A131A5">
        <w:rPr>
          <w:noProof/>
        </w:rPr>
        <w:t>(City of Chicago, 2020)</w:t>
      </w:r>
      <w:r w:rsidR="00A131A5">
        <w:fldChar w:fldCharType="end"/>
      </w:r>
      <w:r w:rsidR="00A131A5">
        <w:t xml:space="preserve">. </w:t>
      </w:r>
      <w:r w:rsidR="0035120B">
        <w:t xml:space="preserve">Some </w:t>
      </w:r>
      <w:r w:rsidR="00AF5BDA">
        <w:t xml:space="preserve">creative </w:t>
      </w:r>
      <w:r w:rsidR="0035120B">
        <w:t xml:space="preserve">owners further </w:t>
      </w:r>
      <w:r w:rsidR="00626419">
        <w:t xml:space="preserve">used </w:t>
      </w:r>
      <w:r w:rsidR="0035120B">
        <w:t>their private lots</w:t>
      </w:r>
      <w:r w:rsidR="00626419">
        <w:t xml:space="preserve"> as public spaces</w:t>
      </w:r>
      <w:r w:rsidR="00076D6E">
        <w:t xml:space="preserve">, providing community spaces such as a playground and a community garden </w:t>
      </w:r>
      <w:r w:rsidR="0035120B">
        <w:fldChar w:fldCharType="begin" w:fldLock="1"/>
      </w:r>
      <w:r w:rsidR="00076D6E">
        <w:instrText>ADDIN CSL_CITATION {"citationItems":[{"id":"ITEM-1","itemData":{"DOI":"10.1080/01490400.2021.1889422","ISBN":"9780071843546","ISSN":"0149-0400","author":[{"dropping-particle":"","family":"Jeong","given":"Wonjin","non-dropping-particle":"","parse-names":false,"suffix":""},{"dropping-particle":"","family":"Stewart","given":"William P","non-dropping-particle":"","parse-names":false,"suffix":""},{"dropping-particle":"","family":"Gobster","given":"Paul H","non-dropping-particle":"","parse-names":false,"suffix":""},{"dropping-particle":"","family":"Riper","given":"Carena J.","non-dropping-particle":"van","parse-names":false,"suffix":""}],"container-title":"Leisure Sciences","id":"ITEM-1","issued":{"date-parts":[["2021","2","26"]]},"note":"Jeong et al (2021)","page":"1-21","publisher":"Routledge","title":"Green Leisure: Resistance and Revitalization of Urban Neighborhoods","type":"article-journal"},"uris":["http://www.mendeley.com/documents/?uuid=6e457a0c-3674-43bb-99a3-c2f64ba03c65"]}],"mendeley":{"formattedCitation":"(Jeong et al., 2021)","plainTextFormattedCitation":"(Jeong et al., 2021)","previouslyFormattedCitation":"(Jeong et al., 2021)"},"properties":{"noteIndex":0},"schema":"https://github.com/citation-style-language/schema/raw/master/csl-citation.json"}</w:instrText>
      </w:r>
      <w:r w:rsidR="0035120B">
        <w:fldChar w:fldCharType="separate"/>
      </w:r>
      <w:r w:rsidR="0035120B" w:rsidRPr="0035120B">
        <w:rPr>
          <w:noProof/>
        </w:rPr>
        <w:t>(Jeong et al., 2021)</w:t>
      </w:r>
      <w:r w:rsidR="0035120B">
        <w:fldChar w:fldCharType="end"/>
      </w:r>
      <w:r w:rsidR="0035120B">
        <w:t>.</w:t>
      </w:r>
      <w:r w:rsidR="00626419">
        <w:t xml:space="preserve"> </w:t>
      </w:r>
      <w:r w:rsidR="0035120B">
        <w:t>These visual signs</w:t>
      </w:r>
      <w:r w:rsidR="00332165">
        <w:t xml:space="preserve"> of landscape care </w:t>
      </w:r>
      <w:r w:rsidR="0035120B">
        <w:t>have important</w:t>
      </w:r>
      <w:r w:rsidR="00332165">
        <w:t xml:space="preserve"> </w:t>
      </w:r>
      <w:r w:rsidR="00C8033F">
        <w:t xml:space="preserve">social </w:t>
      </w:r>
      <w:r w:rsidR="0035120B">
        <w:t xml:space="preserve">health implications as the overall impression of the landscape would affect others’ assumptions about the people who live in the area </w:t>
      </w:r>
      <w:r w:rsidR="0035120B">
        <w:fldChar w:fldCharType="begin" w:fldLock="1"/>
      </w:r>
      <w:r w:rsidR="0035120B">
        <w:instrText>ADDIN CSL_CITATION {"citationItems":[{"id":"ITEM-1","itemData":{"DOI":"10.1016/j.landurbplan.2011.02.022","ISSN":"01692046","abstract":"Care may be a way to engage people in planetary stewardship by connecting their responses to what they notice in everyday life with their effect on larger environmental systems. Care is a deep, pervasive cultural norm that is imposed upon what is noticed and noticeable to others. At the same time, care often evokes an immediate aesthetic response. Both responses provoke behavior to change, maintain, and protect landscape appearance. This essay examines whether the immediacy of the care response can be extended to effect stewardship at broader time and spatial scales. It describes how landscape evidence of care has a halo effect in which an overall impression of the appearance of the landscape affects assumptions about the people who are responsible for providing care, as well as assumptions about resource characteristics. Finally, it suggests that this halo effect of care can contribute to design and planning strategies that benefit environmental health and ecosystem services at broader scales. © 2011.","author":[{"dropping-particle":"","family":"Nassauer","given":"Joan Iverson","non-dropping-particle":"","parse-names":false,"suffix":""}],"container-title":"Landscape and Urban Planning","id":"ITEM-1","issue":"4","issued":{"date-parts":[["2011"]]},"page":"321-323","publisher":"Elsevier B.V.","title":"Care and stewardship: From home to planet","type":"article-journal","volume":"100"},"uris":["http://www.mendeley.com/documents/?uuid=afec8541-19a6-4359-a2b9-50355f2673d1"]}],"mendeley":{"formattedCitation":"(Nassauer, 2011)","plainTextFormattedCitation":"(Nassauer, 2011)","previouslyFormattedCitation":"(Nassauer, 2011)"},"properties":{"noteIndex":0},"schema":"https://github.com/citation-style-language/schema/raw/master/csl-citation.json"}</w:instrText>
      </w:r>
      <w:r w:rsidR="0035120B">
        <w:fldChar w:fldCharType="separate"/>
      </w:r>
      <w:r w:rsidR="0035120B" w:rsidRPr="0035120B">
        <w:rPr>
          <w:noProof/>
        </w:rPr>
        <w:t>(Nassauer, 2011)</w:t>
      </w:r>
      <w:r w:rsidR="0035120B">
        <w:fldChar w:fldCharType="end"/>
      </w:r>
      <w:r w:rsidR="0035120B">
        <w:t>.</w:t>
      </w:r>
      <w:r w:rsidR="00626419">
        <w:t xml:space="preserve"> </w:t>
      </w:r>
      <w:r w:rsidR="00076D6E">
        <w:fldChar w:fldCharType="begin" w:fldLock="1"/>
      </w:r>
      <w:r w:rsidR="00101999">
        <w:instrText>ADDIN CSL_CITATION {"citationItems":[{"id":"ITEM-1","itemData":{"author":[{"dropping-particle":"","family":"Wilson","given":"James Q","non-dropping-particle":"","parse-names":false,"suffix":""},{"dropping-particle":"","family":"Kelling","given":"George L","non-dropping-particle":"","parse-names":false,"suffix":""}],"container-title":"The Atlantic","id":"ITEM-1","issued":{"date-parts":[["1982","3"]]},"title":"Broken Windows","type":"article-newspaper"},"uris":["http://www.mendeley.com/documents/?uuid=26b1ccc3-4ffc-44e0-8940-790aad94afd0"]}],"mendeley":{"formattedCitation":"(Wilson &amp; Kelling, 1982)","manualFormatting":"Wilson and Kelling’s (1982)","plainTextFormattedCitation":"(Wilson &amp; Kelling, 1982)","previouslyFormattedCitation":"(Wilson &amp; Kelling, 1982)"},"properties":{"noteIndex":0},"schema":"https://github.com/citation-style-language/schema/raw/master/csl-citation.json"}</w:instrText>
      </w:r>
      <w:r w:rsidR="00076D6E">
        <w:fldChar w:fldCharType="separate"/>
      </w:r>
      <w:r w:rsidR="00076D6E" w:rsidRPr="00076D6E">
        <w:rPr>
          <w:noProof/>
        </w:rPr>
        <w:t xml:space="preserve">Wilson </w:t>
      </w:r>
      <w:r w:rsidR="00076D6E">
        <w:rPr>
          <w:noProof/>
        </w:rPr>
        <w:t>and</w:t>
      </w:r>
      <w:r w:rsidR="00076D6E" w:rsidRPr="00076D6E">
        <w:rPr>
          <w:noProof/>
        </w:rPr>
        <w:t xml:space="preserve"> Kelling</w:t>
      </w:r>
      <w:r w:rsidR="00076D6E">
        <w:rPr>
          <w:noProof/>
        </w:rPr>
        <w:t>’s (</w:t>
      </w:r>
      <w:r w:rsidR="00076D6E" w:rsidRPr="00076D6E">
        <w:rPr>
          <w:noProof/>
        </w:rPr>
        <w:t>1982)</w:t>
      </w:r>
      <w:r w:rsidR="00076D6E">
        <w:fldChar w:fldCharType="end"/>
      </w:r>
      <w:r w:rsidR="00076D6E">
        <w:t xml:space="preserve"> broken windows theory also </w:t>
      </w:r>
      <w:r w:rsidR="00C8033F">
        <w:t>described</w:t>
      </w:r>
      <w:r w:rsidR="00076D6E">
        <w:t xml:space="preserve"> that physical signs of neglect and disorder can encourage further crime and anti-social behaviors</w:t>
      </w:r>
      <w:r w:rsidR="00626419">
        <w:t xml:space="preserve"> in the neighborhood</w:t>
      </w:r>
      <w:r w:rsidR="00076D6E">
        <w:t>, negatively affecting residents’ feelings of well-being and safety.</w:t>
      </w:r>
      <w:r w:rsidR="000D580D">
        <w:t xml:space="preserve"> </w:t>
      </w:r>
    </w:p>
    <w:p w14:paraId="1D3495CF" w14:textId="3FEDEC35" w:rsidR="0011779C" w:rsidRDefault="00EE3868" w:rsidP="0011779C">
      <w:r>
        <w:t xml:space="preserve">The previous </w:t>
      </w:r>
      <w:r w:rsidR="0011779C">
        <w:t>studies</w:t>
      </w:r>
      <w:r>
        <w:t xml:space="preserve"> on the impacts of Chicago’s policy align</w:t>
      </w:r>
      <w:r w:rsidR="00D21423">
        <w:t>ed</w:t>
      </w:r>
      <w:r>
        <w:t xml:space="preserve"> with many positive outcomes,</w:t>
      </w:r>
      <w:r w:rsidR="00D21423">
        <w:t xml:space="preserve"> </w:t>
      </w:r>
      <w:r w:rsidR="00AF5BDA">
        <w:t xml:space="preserve">including </w:t>
      </w:r>
      <w:r>
        <w:t xml:space="preserve">improvement in condition and care of purchased vacant lots across time </w:t>
      </w:r>
      <w:r w:rsidR="00052FB6">
        <w:fldChar w:fldCharType="begin" w:fldLock="1"/>
      </w:r>
      <w:r w:rsidR="00052FB6">
        <w:instrText>ADDIN CSL_CITATION {"citationItems":[{"id":"ITEM-1","itemData":{"DOI":"10.1016/j.landurbplan.2019.103729","ISSN":"01692046","abstract":"Urban vacancy is a persistent problem in many cities across the U.S. and globally. Vacant land greening helps improve neighborhood conditions and initiatives that transfer vacant lots to neighborhood residents can return benefits to where they are most needed. We examined one such initiative, the Chicago Large Lot Program, which allows property owners in high-vacancy areas to purchase 1–2 city-owned vacant lots on their block for $1 each. We developed a fine-scale landscape change analysis based on a visual assessment of aerial and street-level imagery. Our assessment, which included 20 different aspects of land/tree cover and condition/care, was applied to 424 lots purchased in two areas of the city one year before and after purchase. Among the significant changes we observed was an 8% increase of lots with gardens, and while there was a 16% reduction of lots with mature trees, it was accompanied by a similar increase in the proportion of mature trees in “good condition.” Also, nearly a third of the lots showed signs of appropriation for use and/or stewardship prior to purchase, a process known as “blotting.” We found that transfer of ownership to residents through the Large Lot Program was followed by improved condition and care regardless of prior blotting, but the non-blotted lots had bigger improvements in condition and care after purchase than the blotted lots. Changes associated with vacant land greening have both social and ecological implications, and we discuss our findings with respect to urban greening strategies and future research.","author":[{"dropping-particle":"","family":"Gobster","given":"Paul H.","non-dropping-particle":"","parse-names":false,"suffix":""},{"dropping-particle":"","family":"Hadavi","given":"Sara","non-dropping-particle":"","parse-names":false,"suffix":""},{"dropping-particle":"","family":"Rigolon","given":"Alessandro","non-dropping-particle":"","parse-names":false,"suffix":""},{"dropping-particle":"","family":"Stewart","given":"William P.","non-dropping-particle":"","parse-names":false,"suffix":""}],"container-title":"Landscape and Urban Planning","id":"ITEM-1","issue":"103729","issued":{"date-parts":[["2020"]]},"page":"1-11","publisher":"Elsevier","title":"Measuring landscape change, lot by lot: Greening activity in response to a vacant land reuse program","type":"article-journal","volume":"196"},"uris":["http://www.mendeley.com/documents/?uuid=b01936f0-2015-4910-a2cc-40ef75b47d54"]},{"id":"ITEM-2","itemData":{"DOI":"10.1016/j.landurbplan.2020.103885","ISSN":"01692046","abstract":"Condition and care are key expressions of landscape stewardship and are especially important in managing vacant urban lands. In this context, visible signs of stewardship have been associated with increased neighborhood sense of place whereas signs of physical disorder reflect perceived and actual crime. To date, assessments of condition/care and disorder using neighborhood audits have shown good reliability in field and virtual assessments but are often labor-intensive, particularly when repeated over time or applied across multiple study areas. Integrating the research traditions of neighborhood audits and visual landscape quality assessment, we propose an alternative approach, the “condition-care scale,” and pilot test this seven-point rating scale to assess longitudinal and cross-sectional patterns of stewardship in response to a vacant land reuse program. Lots purchased by nearby residents through the Chicago Large Lot Program were rated on the scale using Google Street View imagery, field photography, and field visits in 2014 (before purchase), 2015, 2016, and 2018 (1–4 years after purchase). Lab and field assessments showed strong intra- and inter-rater scale reliability, and independent measures of lot condition and care from parallel visual and social assessments support the scale's validity. Longitudinal analyses showed that the greatest improvements were made in the first year after purchase but that improvement levels increased steadily over five years. Cross-sectional comparisons showed significant differences between some community areas. We discuss the utility of our approach for evaluating progress in vacant land reuse programs and its generalizability to other needs of urban greening professionals.","author":[{"dropping-particle":"","family":"Gobster","given":"Paul H.","non-dropping-particle":"","parse-names":false,"suffix":""},{"dropping-particle":"","family":"Rigolon","given":"Alessandro","non-dropping-particle":"","parse-names":false,"suffix":""},{"dropping-particle":"","family":"Hadavi","given":"Sara","non-dropping-particle":"","parse-names":false,"suffix":""},{"dropping-particle":"","family":"Stewart","given":"William P.","non-dropping-particle":"","parse-names":false,"suffix":""}],"container-title":"Landscape and Urban Planning","id":"ITEM-2","issue":"June","issued":{"date-parts":[["2020"]]},"page":"103885","publisher":"Elsevier","title":"The condition-care scale: A practical approach to monitoring progress in vacant lot stewardship programs","type":"article-journal","volume":"203"},"uris":["http://www.mendeley.com/documents/?uuid=0f0e7e3b-eb1e-4b3d-aacd-f73807717064"]}],"mendeley":{"formattedCitation":"(Gobster, Hadavi, et al., 2020; Gobster, Rigolon, et al., 2020)","plainTextFormattedCitation":"(Gobster, Hadavi, et al., 2020; Gobster, Rigolon, et al., 2020)","previouslyFormattedCitation":"(Gobster, Hadavi, et al., 2020; Gobster, Rigolon, et al., 2020)"},"properties":{"noteIndex":0},"schema":"https://github.com/citation-style-language/schema/raw/master/csl-citation.json"}</w:instrText>
      </w:r>
      <w:r w:rsidR="00052FB6">
        <w:fldChar w:fldCharType="separate"/>
      </w:r>
      <w:r w:rsidR="00052FB6" w:rsidRPr="00052FB6">
        <w:rPr>
          <w:noProof/>
        </w:rPr>
        <w:t xml:space="preserve">(Gobster, </w:t>
      </w:r>
      <w:r w:rsidR="00052FB6" w:rsidRPr="00052FB6">
        <w:rPr>
          <w:noProof/>
        </w:rPr>
        <w:lastRenderedPageBreak/>
        <w:t>Hadavi, et al., 2020; Gobster, Rigolon, et al., 2020)</w:t>
      </w:r>
      <w:r w:rsidR="00052FB6">
        <w:fldChar w:fldCharType="end"/>
      </w:r>
      <w:r w:rsidR="00052FB6">
        <w:t xml:space="preserve">, </w:t>
      </w:r>
      <w:r w:rsidR="00D21423">
        <w:t xml:space="preserve">increased </w:t>
      </w:r>
      <w:r w:rsidR="00052FB6">
        <w:t xml:space="preserve">senses of place and community </w:t>
      </w:r>
      <w:r w:rsidR="00052FB6">
        <w:fldChar w:fldCharType="begin" w:fldLock="1"/>
      </w:r>
      <w:r w:rsidR="00052FB6">
        <w:instrText>ADDIN CSL_CITATION {"citationItems":[{"id":"ITEM-1","itemData":{"DOI":"10.1016/j.landurbplan.2019.02.011","ISSN":"01692046","abstract":"Urban vacancy is a pressing issue in many cities across the U.S. and globally. A variety of greening strategies have been proposed and implemented for repurposing vacant lots, and their success depends upon the extent to which greening goals address the social needs of residents. The primary contribution of this paper is to explore the relationship between place and community within the context of resident-led beautification of vacant lots. We queried new owners of vacant lots purchased in disenfranchised neighborhoods through the Chicago Large Lot Program in 2015. We used a mixed-methods design that included three focus groups (n = 25) and a mail/online survey (n = 197). Our work builds upon a relational place-making framework that casts the greening of vacant lots as acts of beautification with both physical and social expressions. Focus group findings indicated that resident-initiated beautification activities of cleaning, planting, and engaging with neighbors fulfilled personal goals in ownership while strengthening interpersonal relationships, which participants hoped could transform the community of their block. We examined these results in a path analysis of constructs developed from the survey. Results showed participants’ interest in beautifying their lot positively influenced social interaction with neighbors and individual investments in caring for a new lot. Social interaction was positively correlated with place attachment, which in turn predicted sense of community. Individual investments and neighborhood change did not influence place attachment or sense of community. Our work suggests that resident-led beautification of vacant lots can be an empowering way for communities to work for positive change.","author":[{"dropping-particle":"","family":"Stewart","given":"William P.","non-dropping-particle":"","parse-names":false,"suffix":""},{"dropping-particle":"","family":"Gobster","given":"Paul H.","non-dropping-particle":"","parse-names":false,"suffix":""},{"dropping-particle":"","family":"Rigolon","given":"Alessandro","non-dropping-particle":"","parse-names":false,"suffix":""},{"dropping-particle":"","family":"Strauser","given":"John","non-dropping-particle":"","parse-names":false,"suffix":""},{"dropping-particle":"","family":"Williams","given":"Douglas A.","non-dropping-particle":"","parse-names":false,"suffix":""},{"dropping-particle":"","family":"Riper","given":"Carena J.","non-dropping-particle":"van","parse-names":false,"suffix":""}],"container-title":"Landscape and Urban Planning","id":"ITEM-1","issue":"February","issued":{"date-parts":[["2019"]]},"note":"Although neoliberal in that government is using private sector services to achieve public sector outcomes, the public sector has played an important role by defining those three provisions for the program, which can help limit gentriication and displacement that are often associated with neighborhood greening and beautification.\n\nThe positive influence of Chicago's Large Lot Program on current residents appears to challenge the well-accepted assumption that neoliberal policies usually have a negative impact on low-income communities of color","page":"200-209","publisher":"Elsevier","title":"Resident-led beautification of vacant lots that connects place to community","type":"article-journal","volume":"185"},"uris":["http://www.mendeley.com/documents/?uuid=f8c8c51b-04fb-4c2a-bff5-3de068ad5c86"]}],"mendeley":{"formattedCitation":"(Stewart et al., 2019)","plainTextFormattedCitation":"(Stewart et al., 2019)","previouslyFormattedCitation":"(Stewart et al., 2019)"},"properties":{"noteIndex":0},"schema":"https://github.com/citation-style-language/schema/raw/master/csl-citation.json"}</w:instrText>
      </w:r>
      <w:r w:rsidR="00052FB6">
        <w:fldChar w:fldCharType="separate"/>
      </w:r>
      <w:r w:rsidR="00052FB6" w:rsidRPr="00052FB6">
        <w:rPr>
          <w:noProof/>
        </w:rPr>
        <w:t>(Stewart et al., 2019)</w:t>
      </w:r>
      <w:r w:rsidR="00052FB6">
        <w:fldChar w:fldCharType="end"/>
      </w:r>
      <w:r w:rsidR="00D21423">
        <w:t xml:space="preserve">, increased </w:t>
      </w:r>
      <w:r w:rsidR="00052FB6">
        <w:t>efficacy</w:t>
      </w:r>
      <w:r w:rsidR="00D21423">
        <w:t xml:space="preserve"> </w:t>
      </w:r>
      <w:r w:rsidR="00052FB6">
        <w:t xml:space="preserve">to beautify the block </w:t>
      </w:r>
      <w:r w:rsidR="00052FB6">
        <w:fldChar w:fldCharType="begin" w:fldLock="1"/>
      </w:r>
      <w:r w:rsidR="00D749D5">
        <w:instrText>ADDIN CSL_CITATION {"citationItems":[{"id":"ITEM-1","itemData":{"DOI":"10.1080/01490400.2021.1889422","ISBN":"9780071843546","ISSN":"0149-0400","author":[{"dropping-particle":"","family":"Jeong","given":"Wonjin","non-dropping-particle":"","parse-names":false,"suffix":""},{"dropping-particle":"","family":"Stewart","given":"William P","non-dropping-particle":"","parse-names":false,"suffix":""},{"dropping-particle":"","family":"Gobster","given":"Paul H","non-dropping-particle":"","parse-names":false,"suffix":""},{"dropping-particle":"","family":"Riper","given":"Carena J.","non-dropping-particle":"van","parse-names":false,"suffix":""}],"container-title":"Leisure Sciences","id":"ITEM-1","issued":{"date-parts":[["2021","2","26"]]},"note":"Jeong et al (2021)","page":"1-21","publisher":"Routledge","title":"Green Leisure: Resistance and Revitalization of Urban Neighborhoods","type":"article-journal"},"uris":["http://www.mendeley.com/documents/?uuid=6e457a0c-3674-43bb-99a3-c2f64ba03c65"]}],"mendeley":{"formattedCitation":"(Jeong et al., 2021)","plainTextFormattedCitation":"(Jeong et al., 2021)","previouslyFormattedCitation":"(Jeong et al., 2021)"},"properties":{"noteIndex":0},"schema":"https://github.com/citation-style-language/schema/raw/master/csl-citation.json"}</w:instrText>
      </w:r>
      <w:r w:rsidR="00052FB6">
        <w:fldChar w:fldCharType="separate"/>
      </w:r>
      <w:r w:rsidR="00052FB6" w:rsidRPr="00052FB6">
        <w:rPr>
          <w:noProof/>
        </w:rPr>
        <w:t>(Jeong et al., 2021)</w:t>
      </w:r>
      <w:r w:rsidR="00052FB6">
        <w:fldChar w:fldCharType="end"/>
      </w:r>
      <w:r w:rsidR="00052FB6">
        <w:t xml:space="preserve">, </w:t>
      </w:r>
      <w:r w:rsidR="00052FB6">
        <w:rPr>
          <w:rFonts w:cstheme="minorHAnsi"/>
          <w:szCs w:val="24"/>
        </w:rPr>
        <w:t xml:space="preserve">and reduction </w:t>
      </w:r>
      <w:r w:rsidR="00C8033F">
        <w:rPr>
          <w:rFonts w:cstheme="minorHAnsi"/>
          <w:szCs w:val="24"/>
        </w:rPr>
        <w:t>in</w:t>
      </w:r>
      <w:r w:rsidR="00052FB6">
        <w:rPr>
          <w:rFonts w:cstheme="minorHAnsi"/>
          <w:szCs w:val="24"/>
        </w:rPr>
        <w:t xml:space="preserve"> </w:t>
      </w:r>
      <w:r w:rsidR="00AF5BDA">
        <w:rPr>
          <w:rFonts w:cstheme="minorHAnsi"/>
          <w:szCs w:val="24"/>
        </w:rPr>
        <w:t xml:space="preserve">some types of </w:t>
      </w:r>
      <w:r w:rsidR="00052FB6">
        <w:rPr>
          <w:rFonts w:cstheme="minorHAnsi"/>
          <w:szCs w:val="24"/>
        </w:rPr>
        <w:t xml:space="preserve">crime on blocks containing purchased lots </w:t>
      </w:r>
      <w:r w:rsidR="00052FB6">
        <w:fldChar w:fldCharType="begin" w:fldLock="1"/>
      </w:r>
      <w:r w:rsidR="00D749D5">
        <w:instrText>ADDIN CSL_CITATION {"citationItems":[{"id":"ITEM-1","itemData":{"author":[{"dropping-particle":"","family":"Hadavi","given":"Sara","non-dropping-particle":"","parse-names":false,"suffix":""},{"dropping-particle":"","family":"Gobster","given":"Paul H.","non-dropping-particle":"","parse-names":false,"suffix":""},{"dropping-particle":"","family":"Rigolon","given":"Alessandro","non-dropping-particle":"","parse-names":false,"suffix":""},{"dropping-particle":"","family":"Stewart","given":"William","non-dropping-particle":"","parse-names":false,"suffix":""}],"container-title":"Landscape and Urban Planning","id":"ITEM-1","issued":{"date-parts":[["0"]]},"title":"Crime in residential blocks: Does greening vacant Lots matter?","type":"article-journal"},"uris":["http://www.mendeley.com/documents/?uuid=d9df199a-c9b2-4dc2-94d4-20bdc8ad6f72"]}],"mendeley":{"formattedCitation":"(Hadavi et al., n.d.)","manualFormatting":"(Hadavi et al., in press)","plainTextFormattedCitation":"(Hadavi et al., n.d.)","previouslyFormattedCitation":"(Hadavi et al., n.d.)"},"properties":{"noteIndex":0},"schema":"https://github.com/citation-style-language/schema/raw/master/csl-citation.json"}</w:instrText>
      </w:r>
      <w:r w:rsidR="00052FB6">
        <w:fldChar w:fldCharType="separate"/>
      </w:r>
      <w:r w:rsidR="00052FB6" w:rsidRPr="00147E69">
        <w:rPr>
          <w:noProof/>
        </w:rPr>
        <w:t xml:space="preserve">(Hadavi et al., </w:t>
      </w:r>
      <w:r w:rsidR="00052FB6">
        <w:rPr>
          <w:noProof/>
        </w:rPr>
        <w:t>in press</w:t>
      </w:r>
      <w:r w:rsidR="00052FB6" w:rsidRPr="00147E69">
        <w:rPr>
          <w:noProof/>
        </w:rPr>
        <w:t>)</w:t>
      </w:r>
      <w:r w:rsidR="00052FB6">
        <w:fldChar w:fldCharType="end"/>
      </w:r>
      <w:r w:rsidR="00052FB6">
        <w:t>.</w:t>
      </w:r>
      <w:r w:rsidR="00052FB6">
        <w:rPr>
          <w:rFonts w:cstheme="minorHAnsi"/>
          <w:szCs w:val="24"/>
        </w:rPr>
        <w:t xml:space="preserve"> </w:t>
      </w:r>
      <w:r w:rsidR="00950641">
        <w:rPr>
          <w:lang w:eastAsia="ko-KR"/>
        </w:rPr>
        <w:t xml:space="preserve">Given </w:t>
      </w:r>
      <w:r w:rsidR="00950641" w:rsidRPr="0046361D">
        <w:rPr>
          <w:lang w:eastAsia="ko-KR"/>
        </w:rPr>
        <w:t xml:space="preserve">the lack of research on </w:t>
      </w:r>
      <w:r w:rsidR="00626419">
        <w:rPr>
          <w:lang w:eastAsia="ko-KR"/>
        </w:rPr>
        <w:t xml:space="preserve">the </w:t>
      </w:r>
      <w:r w:rsidR="00950641">
        <w:rPr>
          <w:lang w:eastAsia="ko-KR"/>
        </w:rPr>
        <w:t>public health literature</w:t>
      </w:r>
      <w:r w:rsidR="00950641" w:rsidRPr="0046361D">
        <w:rPr>
          <w:lang w:eastAsia="ko-KR"/>
        </w:rPr>
        <w:t xml:space="preserve">, this study will </w:t>
      </w:r>
      <w:r w:rsidR="00950641">
        <w:rPr>
          <w:lang w:eastAsia="ko-KR"/>
        </w:rPr>
        <w:t>take further steps to evaluate Chicago’s Large Lot Program within an urban health policy context.</w:t>
      </w:r>
      <w:r w:rsidR="0011779C">
        <w:rPr>
          <w:lang w:eastAsia="ko-KR"/>
        </w:rPr>
        <w:t xml:space="preserve"> </w:t>
      </w:r>
      <w:r w:rsidR="00950641">
        <w:rPr>
          <w:lang w:eastAsia="ko-KR"/>
        </w:rPr>
        <w:t>The proposed research questions include</w:t>
      </w:r>
      <w:r w:rsidR="005662C3">
        <w:rPr>
          <w:lang w:eastAsia="ko-KR"/>
        </w:rPr>
        <w:t xml:space="preserve"> the following</w:t>
      </w:r>
      <w:r w:rsidR="00950641">
        <w:rPr>
          <w:lang w:eastAsia="ko-KR"/>
        </w:rPr>
        <w:t>:</w:t>
      </w:r>
    </w:p>
    <w:p w14:paraId="20216618" w14:textId="7E957E24" w:rsidR="00D21423" w:rsidRDefault="00D21423" w:rsidP="00EC46B7">
      <w:pPr>
        <w:pStyle w:val="ListParagraph"/>
        <w:numPr>
          <w:ilvl w:val="0"/>
          <w:numId w:val="21"/>
        </w:numPr>
        <w:rPr>
          <w:lang w:eastAsia="ko-KR"/>
        </w:rPr>
      </w:pPr>
      <w:r>
        <w:rPr>
          <w:lang w:eastAsia="ko-KR"/>
        </w:rPr>
        <w:t>To what extent is urban vacancy associated with health outcomes</w:t>
      </w:r>
      <w:r w:rsidR="0011779C">
        <w:rPr>
          <w:lang w:eastAsia="ko-KR"/>
        </w:rPr>
        <w:t xml:space="preserve"> in Chicago</w:t>
      </w:r>
      <w:r>
        <w:rPr>
          <w:lang w:eastAsia="ko-KR"/>
        </w:rPr>
        <w:t xml:space="preserve">? </w:t>
      </w:r>
    </w:p>
    <w:p w14:paraId="6B2BE6E6" w14:textId="08E783F4" w:rsidR="00626419" w:rsidRDefault="00D21423" w:rsidP="00626419">
      <w:pPr>
        <w:pStyle w:val="ListParagraph"/>
        <w:numPr>
          <w:ilvl w:val="0"/>
          <w:numId w:val="21"/>
        </w:numPr>
        <w:rPr>
          <w:lang w:eastAsia="ko-KR"/>
        </w:rPr>
      </w:pPr>
      <w:r>
        <w:rPr>
          <w:lang w:eastAsia="ko-KR"/>
        </w:rPr>
        <w:t>To what extent is the</w:t>
      </w:r>
      <w:r w:rsidR="00DE70CC">
        <w:rPr>
          <w:lang w:eastAsia="ko-KR"/>
        </w:rPr>
        <w:t xml:space="preserve"> </w:t>
      </w:r>
      <w:r>
        <w:rPr>
          <w:lang w:eastAsia="ko-KR"/>
        </w:rPr>
        <w:t xml:space="preserve">Large Lot Program associated with </w:t>
      </w:r>
      <w:r w:rsidR="00D749D5">
        <w:rPr>
          <w:lang w:eastAsia="ko-KR"/>
        </w:rPr>
        <w:t>better</w:t>
      </w:r>
      <w:r w:rsidR="003F2BB0">
        <w:rPr>
          <w:lang w:eastAsia="ko-KR"/>
        </w:rPr>
        <w:t xml:space="preserve"> social</w:t>
      </w:r>
      <w:r w:rsidR="00D749D5">
        <w:rPr>
          <w:lang w:eastAsia="ko-KR"/>
        </w:rPr>
        <w:t xml:space="preserve"> </w:t>
      </w:r>
      <w:r>
        <w:rPr>
          <w:lang w:eastAsia="ko-KR"/>
        </w:rPr>
        <w:t xml:space="preserve">health outcomes? </w:t>
      </w:r>
    </w:p>
    <w:p w14:paraId="45BEEBF7" w14:textId="77777777" w:rsidR="00626419" w:rsidRPr="005662C3" w:rsidRDefault="00626419" w:rsidP="00626419">
      <w:pPr>
        <w:pStyle w:val="ListParagraph"/>
        <w:ind w:left="784"/>
        <w:rPr>
          <w:lang w:eastAsia="ko-KR"/>
        </w:rPr>
      </w:pPr>
    </w:p>
    <w:p w14:paraId="35980306" w14:textId="63EA6677" w:rsidR="00DF62CF" w:rsidRPr="006C4874" w:rsidRDefault="00DF62CF" w:rsidP="00DF62CF">
      <w:pPr>
        <w:pStyle w:val="ListParagraph"/>
        <w:numPr>
          <w:ilvl w:val="0"/>
          <w:numId w:val="10"/>
        </w:numPr>
        <w:rPr>
          <w:b/>
          <w:bCs/>
        </w:rPr>
      </w:pPr>
      <w:r>
        <w:rPr>
          <w:b/>
          <w:bCs/>
        </w:rPr>
        <w:t>Study sites</w:t>
      </w:r>
    </w:p>
    <w:p w14:paraId="23B8C6C3" w14:textId="3200086F" w:rsidR="00DF62CF" w:rsidRDefault="00DF62CF" w:rsidP="00DF62CF">
      <w:pPr>
        <w:spacing w:after="0" w:line="240" w:lineRule="auto"/>
        <w:rPr>
          <w:rFonts w:cstheme="minorHAnsi"/>
          <w:szCs w:val="24"/>
        </w:rPr>
      </w:pPr>
      <w:r w:rsidRPr="006C4874">
        <w:rPr>
          <w:rFonts w:cstheme="minorHAnsi"/>
          <w:szCs w:val="24"/>
        </w:rPr>
        <w:t>The</w:t>
      </w:r>
      <w:r>
        <w:rPr>
          <w:rFonts w:cstheme="minorHAnsi"/>
          <w:szCs w:val="24"/>
        </w:rPr>
        <w:t xml:space="preserve"> five</w:t>
      </w:r>
      <w:r w:rsidRPr="006C4874">
        <w:rPr>
          <w:rFonts w:cstheme="minorHAnsi"/>
          <w:szCs w:val="24"/>
        </w:rPr>
        <w:t xml:space="preserve"> </w:t>
      </w:r>
      <w:r>
        <w:rPr>
          <w:rFonts w:cstheme="minorHAnsi"/>
          <w:szCs w:val="24"/>
        </w:rPr>
        <w:t>community areas</w:t>
      </w:r>
      <w:r w:rsidR="0037748E">
        <w:rPr>
          <w:rFonts w:cstheme="minorHAnsi"/>
          <w:szCs w:val="24"/>
        </w:rPr>
        <w:t xml:space="preserve"> </w:t>
      </w:r>
      <w:r w:rsidRPr="006C4874">
        <w:rPr>
          <w:rFonts w:cstheme="minorHAnsi"/>
          <w:szCs w:val="24"/>
        </w:rPr>
        <w:t xml:space="preserve">selected for study sites are East Garfield Park, </w:t>
      </w:r>
      <w:r>
        <w:rPr>
          <w:rFonts w:cstheme="minorHAnsi"/>
          <w:szCs w:val="24"/>
        </w:rPr>
        <w:t>Englewood, West Englewood, Washington Park, and Woodlawn in Chicago</w:t>
      </w:r>
      <w:r w:rsidR="0037748E">
        <w:rPr>
          <w:rFonts w:cstheme="minorHAnsi"/>
          <w:szCs w:val="24"/>
        </w:rPr>
        <w:t xml:space="preserve"> (Figure 1)</w:t>
      </w:r>
      <w:r>
        <w:rPr>
          <w:rFonts w:cstheme="minorHAnsi"/>
          <w:szCs w:val="24"/>
        </w:rPr>
        <w:t xml:space="preserve">. </w:t>
      </w:r>
    </w:p>
    <w:p w14:paraId="5086F3CC" w14:textId="6F8CB9FD" w:rsidR="0037748E" w:rsidRDefault="0037748E" w:rsidP="00DF62CF">
      <w:pPr>
        <w:spacing w:after="0" w:line="240" w:lineRule="auto"/>
        <w:rPr>
          <w:rFonts w:cstheme="minorHAnsi"/>
          <w:szCs w:val="24"/>
        </w:rPr>
      </w:pPr>
    </w:p>
    <w:p w14:paraId="418C0B1F" w14:textId="27EA81FC" w:rsidR="00A131A5" w:rsidRDefault="00A131A5" w:rsidP="00DF62CF">
      <w:pPr>
        <w:spacing w:after="0" w:line="240" w:lineRule="auto"/>
        <w:rPr>
          <w:noProof/>
        </w:rPr>
      </w:pPr>
      <w:r w:rsidRPr="00A131A5">
        <w:rPr>
          <w:b/>
          <w:bCs/>
          <w:noProof/>
        </w:rPr>
        <w:t>Figure 1.</w:t>
      </w:r>
      <w:r>
        <w:rPr>
          <w:noProof/>
        </w:rPr>
        <w:t xml:space="preserve"> </w:t>
      </w:r>
      <w:r w:rsidRPr="00A131A5">
        <w:rPr>
          <w:noProof/>
        </w:rPr>
        <w:t xml:space="preserve">Study sites (left) and vacant lots sold through the Large Lot Program (right) </w:t>
      </w:r>
    </w:p>
    <w:p w14:paraId="6A89748A" w14:textId="77777777" w:rsidR="00A80920" w:rsidRPr="00A80920" w:rsidRDefault="00A80920" w:rsidP="00DF62CF">
      <w:pPr>
        <w:spacing w:after="0" w:line="240" w:lineRule="auto"/>
        <w:rPr>
          <w:noProof/>
        </w:rPr>
      </w:pPr>
    </w:p>
    <w:p w14:paraId="2CA61174" w14:textId="34938BE3" w:rsidR="00A131A5" w:rsidRPr="00A131A5" w:rsidRDefault="0037748E" w:rsidP="00A131A5">
      <w:pPr>
        <w:spacing w:after="0" w:line="240" w:lineRule="auto"/>
        <w:rPr>
          <w:rFonts w:cstheme="minorHAnsi"/>
          <w:szCs w:val="24"/>
        </w:rPr>
      </w:pPr>
      <w:r>
        <w:rPr>
          <w:noProof/>
        </w:rPr>
        <w:drawing>
          <wp:inline distT="0" distB="0" distL="0" distR="0" wp14:anchorId="60FB1849" wp14:editId="70CCB44E">
            <wp:extent cx="2958997" cy="25992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228" t="4359" r="529" b="14274"/>
                    <a:stretch/>
                  </pic:blipFill>
                  <pic:spPr bwMode="auto">
                    <a:xfrm>
                      <a:off x="0" y="0"/>
                      <a:ext cx="2961093" cy="26011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A173F1" wp14:editId="27549D4A">
            <wp:extent cx="2933205" cy="259579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73" t="-275" r="1784"/>
                    <a:stretch/>
                  </pic:blipFill>
                  <pic:spPr bwMode="auto">
                    <a:xfrm>
                      <a:off x="0" y="0"/>
                      <a:ext cx="2963207" cy="2622342"/>
                    </a:xfrm>
                    <a:prstGeom prst="rect">
                      <a:avLst/>
                    </a:prstGeom>
                    <a:ln>
                      <a:noFill/>
                    </a:ln>
                    <a:extLst>
                      <a:ext uri="{53640926-AAD7-44D8-BBD7-CCE9431645EC}">
                        <a14:shadowObscured xmlns:a14="http://schemas.microsoft.com/office/drawing/2010/main"/>
                      </a:ext>
                    </a:extLst>
                  </pic:spPr>
                </pic:pic>
              </a:graphicData>
            </a:graphic>
          </wp:inline>
        </w:drawing>
      </w:r>
    </w:p>
    <w:p w14:paraId="64B62701" w14:textId="77777777" w:rsidR="00AF5BDA" w:rsidRDefault="00AF5BDA" w:rsidP="00101999">
      <w:pPr>
        <w:spacing w:after="0" w:line="240" w:lineRule="auto"/>
        <w:jc w:val="right"/>
        <w:rPr>
          <w:noProof/>
        </w:rPr>
      </w:pPr>
    </w:p>
    <w:p w14:paraId="58200A40" w14:textId="510916A2" w:rsidR="00101999" w:rsidRPr="00A131A5" w:rsidRDefault="00101999" w:rsidP="00101999">
      <w:pPr>
        <w:spacing w:after="0" w:line="240" w:lineRule="auto"/>
        <w:jc w:val="right"/>
        <w:rPr>
          <w:noProof/>
        </w:rPr>
      </w:pPr>
      <w:r w:rsidRPr="00A131A5">
        <w:rPr>
          <w:noProof/>
        </w:rPr>
        <w:t>Sources: Google map, The City of Chicago (</w:t>
      </w:r>
      <w:hyperlink r:id="rId10" w:history="1">
        <w:r w:rsidRPr="00A131A5">
          <w:rPr>
            <w:rStyle w:val="Hyperlink"/>
            <w:noProof/>
          </w:rPr>
          <w:t>https://largelots.org/</w:t>
        </w:r>
      </w:hyperlink>
      <w:r w:rsidRPr="00A131A5">
        <w:rPr>
          <w:noProof/>
        </w:rPr>
        <w:t>)</w:t>
      </w:r>
    </w:p>
    <w:p w14:paraId="49EAFAC7" w14:textId="77777777" w:rsidR="00101999" w:rsidRDefault="00101999" w:rsidP="005662C3">
      <w:pPr>
        <w:spacing w:after="0" w:line="240" w:lineRule="auto"/>
        <w:rPr>
          <w:noProof/>
        </w:rPr>
      </w:pPr>
    </w:p>
    <w:p w14:paraId="21D1F196" w14:textId="7666A25D" w:rsidR="005662C3" w:rsidRPr="00452408" w:rsidRDefault="005662C3" w:rsidP="00452408">
      <w:pPr>
        <w:pStyle w:val="ListParagraph"/>
        <w:numPr>
          <w:ilvl w:val="0"/>
          <w:numId w:val="10"/>
        </w:numPr>
        <w:spacing w:after="240" w:line="480" w:lineRule="auto"/>
        <w:rPr>
          <w:b/>
          <w:bCs/>
        </w:rPr>
      </w:pPr>
      <w:r>
        <w:rPr>
          <w:b/>
          <w:bCs/>
        </w:rPr>
        <w:t xml:space="preserve">Scales and measurements </w:t>
      </w:r>
    </w:p>
    <w:p w14:paraId="65607AD3" w14:textId="4154D50E" w:rsidR="005662C3" w:rsidRPr="005662C3" w:rsidRDefault="005662C3" w:rsidP="00101999">
      <w:pPr>
        <w:pStyle w:val="ListParagraph"/>
        <w:numPr>
          <w:ilvl w:val="0"/>
          <w:numId w:val="29"/>
        </w:numPr>
        <w:spacing w:after="0" w:line="240" w:lineRule="auto"/>
        <w:rPr>
          <w:rFonts w:cstheme="minorHAnsi"/>
          <w:szCs w:val="24"/>
        </w:rPr>
      </w:pPr>
      <w:r w:rsidRPr="005662C3">
        <w:rPr>
          <w:rFonts w:cstheme="minorHAnsi"/>
          <w:szCs w:val="24"/>
        </w:rPr>
        <w:t xml:space="preserve">I will conduct block-level analyses derived from U.S. Census block groups. </w:t>
      </w:r>
    </w:p>
    <w:p w14:paraId="7775FACD" w14:textId="3C7B69D3" w:rsidR="005662C3" w:rsidRDefault="005662C3" w:rsidP="00101999">
      <w:pPr>
        <w:pStyle w:val="ListParagraph"/>
        <w:numPr>
          <w:ilvl w:val="0"/>
          <w:numId w:val="29"/>
        </w:numPr>
        <w:spacing w:after="0" w:line="240" w:lineRule="auto"/>
        <w:rPr>
          <w:noProof/>
        </w:rPr>
      </w:pPr>
      <w:r>
        <w:rPr>
          <w:noProof/>
        </w:rPr>
        <w:t xml:space="preserve">For demographic analyses, U.S. consensus data will be used. </w:t>
      </w:r>
    </w:p>
    <w:p w14:paraId="51EADA52" w14:textId="658DFC30" w:rsidR="003F2BB0" w:rsidRPr="003F2BB0" w:rsidRDefault="005662C3" w:rsidP="003F2BB0">
      <w:pPr>
        <w:pStyle w:val="ListParagraph"/>
        <w:numPr>
          <w:ilvl w:val="0"/>
          <w:numId w:val="29"/>
        </w:numPr>
        <w:spacing w:after="0" w:line="240" w:lineRule="auto"/>
        <w:rPr>
          <w:rFonts w:cstheme="minorHAnsi"/>
          <w:szCs w:val="24"/>
        </w:rPr>
      </w:pPr>
      <w:r>
        <w:rPr>
          <w:lang w:eastAsia="ko-KR"/>
        </w:rPr>
        <w:t xml:space="preserve">The health outcomes are directed at concepts related to </w:t>
      </w:r>
      <w:r w:rsidR="00626419">
        <w:rPr>
          <w:lang w:eastAsia="ko-KR"/>
        </w:rPr>
        <w:t xml:space="preserve">neighborhood physical disorder, </w:t>
      </w:r>
      <w:r>
        <w:rPr>
          <w:lang w:eastAsia="ko-KR"/>
        </w:rPr>
        <w:t>perceived health status, mental distress, neighborhood satisfaction, social cohesion, and sense of safety.</w:t>
      </w:r>
    </w:p>
    <w:p w14:paraId="051CFF02" w14:textId="7AF26F0A" w:rsidR="00870AD5" w:rsidRPr="00870AD5" w:rsidRDefault="005662C3" w:rsidP="00870AD5">
      <w:pPr>
        <w:pStyle w:val="ListParagraph"/>
        <w:numPr>
          <w:ilvl w:val="0"/>
          <w:numId w:val="29"/>
        </w:numPr>
        <w:spacing w:after="0" w:line="240" w:lineRule="auto"/>
        <w:rPr>
          <w:rFonts w:cstheme="minorHAnsi"/>
          <w:szCs w:val="24"/>
        </w:rPr>
      </w:pPr>
      <w:r>
        <w:rPr>
          <w:lang w:eastAsia="ko-KR"/>
        </w:rPr>
        <w:t>The study will be based on a survey</w:t>
      </w:r>
      <w:r w:rsidR="00EC46B7">
        <w:rPr>
          <w:lang w:eastAsia="ko-KR"/>
        </w:rPr>
        <w:t xml:space="preserve"> conducted in 2016-2018 and 2020 by the Chicago Department of Public Health (CDPH). The questionnaire included mostly closed-ended </w:t>
      </w:r>
      <w:r w:rsidR="00101999">
        <w:rPr>
          <w:lang w:eastAsia="ko-KR"/>
        </w:rPr>
        <w:t xml:space="preserve">113 </w:t>
      </w:r>
      <w:r w:rsidR="00EC46B7">
        <w:rPr>
          <w:lang w:eastAsia="ko-KR"/>
        </w:rPr>
        <w:t xml:space="preserve">questions about the health of people in </w:t>
      </w:r>
      <w:r w:rsidR="00101999">
        <w:rPr>
          <w:lang w:eastAsia="ko-KR"/>
        </w:rPr>
        <w:t>their</w:t>
      </w:r>
      <w:r w:rsidR="00EC46B7">
        <w:rPr>
          <w:lang w:eastAsia="ko-KR"/>
        </w:rPr>
        <w:t xml:space="preserve"> neighborhood. </w:t>
      </w:r>
      <w:r w:rsidR="00101999">
        <w:rPr>
          <w:lang w:eastAsia="ko-KR"/>
        </w:rPr>
        <w:t xml:space="preserve">The </w:t>
      </w:r>
      <w:r w:rsidR="00EC46B7">
        <w:rPr>
          <w:lang w:eastAsia="ko-KR"/>
        </w:rPr>
        <w:t>questions only related to the concepts stated in (</w:t>
      </w:r>
      <w:r w:rsidR="00101999">
        <w:rPr>
          <w:lang w:eastAsia="ko-KR"/>
        </w:rPr>
        <w:t>c)</w:t>
      </w:r>
      <w:r w:rsidR="00EC46B7">
        <w:rPr>
          <w:lang w:eastAsia="ko-KR"/>
        </w:rPr>
        <w:t xml:space="preserve"> will be used for data analyses.</w:t>
      </w:r>
    </w:p>
    <w:p w14:paraId="387850E7" w14:textId="54E0A721" w:rsidR="0037748E" w:rsidRPr="0037748E" w:rsidRDefault="00DF62CF" w:rsidP="0037748E">
      <w:pPr>
        <w:pStyle w:val="ListParagraph"/>
        <w:numPr>
          <w:ilvl w:val="0"/>
          <w:numId w:val="10"/>
        </w:numPr>
        <w:rPr>
          <w:b/>
          <w:bCs/>
        </w:rPr>
      </w:pPr>
      <w:r>
        <w:rPr>
          <w:b/>
          <w:bCs/>
        </w:rPr>
        <w:lastRenderedPageBreak/>
        <w:t xml:space="preserve">Research questions and strategies for analyses </w:t>
      </w:r>
    </w:p>
    <w:p w14:paraId="626B71F2" w14:textId="2A439DFE" w:rsidR="00DF62CF" w:rsidRPr="0037748E" w:rsidRDefault="00DF62CF" w:rsidP="0037748E">
      <w:pPr>
        <w:rPr>
          <w:b/>
          <w:bCs/>
          <w:i/>
          <w:iCs/>
        </w:rPr>
      </w:pPr>
      <w:r w:rsidRPr="0037748E">
        <w:rPr>
          <w:b/>
          <w:bCs/>
          <w:i/>
          <w:iCs/>
        </w:rPr>
        <w:t xml:space="preserve">Question 1: To what extent is urban vacancy associated with health outcomes in Chicago? </w:t>
      </w:r>
    </w:p>
    <w:p w14:paraId="2FD08CD1" w14:textId="1970D5F9" w:rsidR="00BA5463" w:rsidRDefault="00F018DE" w:rsidP="00BA5463">
      <w:pPr>
        <w:rPr>
          <w:lang w:eastAsia="ko-KR"/>
        </w:rPr>
      </w:pPr>
      <w:r>
        <w:rPr>
          <w:lang w:eastAsia="ko-KR"/>
        </w:rPr>
        <w:t xml:space="preserve">While dominant negative stereotypes of high-vacancy neighborhoods </w:t>
      </w:r>
      <w:r w:rsidR="00BA5463">
        <w:rPr>
          <w:lang w:eastAsia="ko-KR"/>
        </w:rPr>
        <w:t>are</w:t>
      </w:r>
      <w:r>
        <w:rPr>
          <w:lang w:eastAsia="ko-KR"/>
        </w:rPr>
        <w:t xml:space="preserve"> common across cultures </w:t>
      </w:r>
      <w:r>
        <w:rPr>
          <w:lang w:eastAsia="ko-KR"/>
        </w:rPr>
        <w:fldChar w:fldCharType="begin" w:fldLock="1"/>
      </w:r>
      <w:r w:rsidR="002031D5">
        <w:rPr>
          <w:lang w:eastAsia="ko-KR"/>
        </w:rPr>
        <w:instrText>ADDIN CSL_CITATION {"citationItems":[{"id":"ITEM-1","itemData":{"DOI":"10.1016/j.ufug.2020.126956","ISSN":"16108167","abstract":"This study investigates the multidimensional health benefits of revitalizing abandoned urban spaces versus the adverse impact of vacant properties on residents. We examined the city of Daegu, South Korea, which has endeavored to change vacant spaces into small urban farms and community shelters. In the study, in-depth interviews and intercept surveys were conducted with nearby residents. The results show that various problems are caused by abandoned housing and re-appropriating vacant lots has a multidimensional influence on residents’ wellbeing. Resident interview data shows that converting empty houses into community green spaces improved citizens’ mental wellbeing and reduced unfavorable perceptions of abandoned places. The intercept survey also identified positive factors that promote citizens’ mental welfare. In addition, these projects offered residents potential health benefits by promoting physical activity, stress relief, and mutual interaction. For cities experiencing urban shrinking and decline, both in South Korea and in other developed countries, there are considerable opportunities for converting abandoned places into urban green places conducive to promoting citizens’ wellbeing.","author":[{"dropping-particle":"","family":"Jin","given":"Hyun Young","non-dropping-particle":"","parse-names":false,"suffix":""},{"dropping-particle":"","family":"Kwon","given":"Youngsang","non-dropping-particle":"","parse-names":false,"suffix":""},{"dropping-particle":"","family":"Yoo","given":"Seunghyun","non-dropping-particle":"","parse-names":false,"suffix":""},{"dropping-particle":"","family":"Yim","given":"Da Hye","non-dropping-particle":"","parse-names":false,"suffix":""},{"dropping-particle":"","family":"Han","given":"Sujin","non-dropping-particle":"","parse-names":false,"suffix":""}],"container-title":"Urban Forestry and Urban Greening","id":"ITEM-1","issue":"November 2020","iss</w:instrText>
      </w:r>
      <w:r w:rsidR="002031D5">
        <w:rPr>
          <w:rFonts w:hint="eastAsia"/>
          <w:lang w:eastAsia="ko-KR"/>
        </w:rPr>
        <w:instrText>ued":{"date-parts":[["2021"]]},"note":"Jin et al., 2021\n\nurban greening - citizens' well-being in vacant lots \n</w:instrText>
      </w:r>
      <w:r w:rsidR="002031D5">
        <w:rPr>
          <w:rFonts w:hint="eastAsia"/>
          <w:lang w:eastAsia="ko-KR"/>
        </w:rPr>
        <w:instrText>권영상</w:instrText>
      </w:r>
      <w:r w:rsidR="002031D5">
        <w:rPr>
          <w:rFonts w:hint="eastAsia"/>
          <w:lang w:eastAsia="ko-KR"/>
        </w:rPr>
        <w:instrText xml:space="preserve"> </w:instrText>
      </w:r>
      <w:r w:rsidR="002031D5">
        <w:rPr>
          <w:rFonts w:hint="eastAsia"/>
          <w:lang w:eastAsia="ko-KR"/>
        </w:rPr>
        <w:instrText>교수님</w:instrText>
      </w:r>
      <w:r w:rsidR="002031D5">
        <w:rPr>
          <w:rFonts w:hint="eastAsia"/>
          <w:lang w:eastAsia="ko-KR"/>
        </w:rPr>
        <w:instrText xml:space="preserve"> - </w:instrText>
      </w:r>
      <w:r w:rsidR="002031D5">
        <w:rPr>
          <w:rFonts w:hint="eastAsia"/>
          <w:lang w:eastAsia="ko-KR"/>
        </w:rPr>
        <w:instrText>인맥관리</w:instrText>
      </w:r>
      <w:r w:rsidR="002031D5">
        <w:rPr>
          <w:rFonts w:hint="eastAsia"/>
          <w:lang w:eastAsia="ko-KR"/>
        </w:rPr>
        <w:instrText xml:space="preserve"> </w:instrText>
      </w:r>
      <w:r w:rsidR="002031D5">
        <w:rPr>
          <w:rFonts w:hint="eastAsia"/>
          <w:lang w:eastAsia="ko-KR"/>
        </w:rPr>
        <w:instrText>엄청</w:instrText>
      </w:r>
      <w:r w:rsidR="002031D5">
        <w:rPr>
          <w:rFonts w:hint="eastAsia"/>
          <w:lang w:eastAsia="ko-KR"/>
        </w:rPr>
        <w:instrText xml:space="preserve"> </w:instrText>
      </w:r>
      <w:r w:rsidR="002031D5">
        <w:rPr>
          <w:rFonts w:hint="eastAsia"/>
          <w:lang w:eastAsia="ko-KR"/>
        </w:rPr>
        <w:instrText>하시는분인듯ㅋㅋ</w:instrText>
      </w:r>
      <w:r w:rsidR="002031D5">
        <w:rPr>
          <w:rFonts w:hint="eastAsia"/>
          <w:lang w:eastAsia="ko-KR"/>
        </w:rPr>
        <w:instrText>\n</w:instrText>
      </w:r>
      <w:r w:rsidR="002031D5">
        <w:rPr>
          <w:rFonts w:hint="eastAsia"/>
          <w:lang w:eastAsia="ko-KR"/>
        </w:rPr>
        <w:instrText>유승현</w:instrText>
      </w:r>
      <w:r w:rsidR="002031D5">
        <w:rPr>
          <w:rFonts w:hint="eastAsia"/>
          <w:lang w:eastAsia="ko-KR"/>
        </w:rPr>
        <w:instrText xml:space="preserve"> </w:instrText>
      </w:r>
      <w:r w:rsidR="002031D5">
        <w:rPr>
          <w:rFonts w:hint="eastAsia"/>
          <w:lang w:eastAsia="ko-KR"/>
        </w:rPr>
        <w:instrText>교수님</w:instrText>
      </w:r>
      <w:r w:rsidR="002031D5">
        <w:rPr>
          <w:rFonts w:hint="eastAsia"/>
          <w:lang w:eastAsia="ko-KR"/>
        </w:rPr>
        <w:instrText xml:space="preserve"> - </w:instrText>
      </w:r>
      <w:r w:rsidR="002031D5">
        <w:rPr>
          <w:rFonts w:hint="eastAsia"/>
          <w:lang w:eastAsia="ko-KR"/>
        </w:rPr>
        <w:instrText>서울대</w:instrText>
      </w:r>
      <w:r w:rsidR="002031D5">
        <w:rPr>
          <w:rFonts w:hint="eastAsia"/>
          <w:lang w:eastAsia="ko-KR"/>
        </w:rPr>
        <w:instrText xml:space="preserve"> </w:instrText>
      </w:r>
      <w:r w:rsidR="002031D5">
        <w:rPr>
          <w:rFonts w:hint="eastAsia"/>
          <w:lang w:eastAsia="ko-KR"/>
        </w:rPr>
        <w:instrText>보건대학원</w:instrText>
      </w:r>
      <w:r w:rsidR="002031D5">
        <w:rPr>
          <w:rFonts w:hint="eastAsia"/>
          <w:lang w:eastAsia="ko-KR"/>
        </w:rPr>
        <w:instrText>\n\n* (</w:instrText>
      </w:r>
      <w:r w:rsidR="002031D5">
        <w:rPr>
          <w:rFonts w:hint="eastAsia"/>
          <w:lang w:eastAsia="ko-KR"/>
        </w:rPr>
        <w:instrText>목적</w:instrText>
      </w:r>
      <w:r w:rsidR="002031D5">
        <w:rPr>
          <w:rFonts w:hint="eastAsia"/>
          <w:lang w:eastAsia="ko-KR"/>
        </w:rPr>
        <w:instrText>) understand 1) health benefits of revitalizing abandoned urban spaces; 2) adverse impact of vacant properties on residents \n== this study investigates how residents</w:instrText>
      </w:r>
      <w:r w:rsidR="002031D5">
        <w:rPr>
          <w:rFonts w:hint="eastAsia"/>
          <w:lang w:eastAsia="ko-KR"/>
        </w:rPr>
        <w:instrText>’</w:instrText>
      </w:r>
      <w:r w:rsidR="002031D5">
        <w:rPr>
          <w:rFonts w:hint="eastAsia"/>
          <w:lang w:eastAsia="ko-KR"/>
        </w:rPr>
        <w:instrText xml:space="preserve"> physical activity and mental health improve when the community environment is functionally and aesthetically enhanced\n\n* (</w:instrText>
      </w:r>
      <w:r w:rsidR="002031D5">
        <w:rPr>
          <w:rFonts w:hint="eastAsia"/>
          <w:lang w:eastAsia="ko-KR"/>
        </w:rPr>
        <w:instrText>장소</w:instrText>
      </w:r>
      <w:r w:rsidR="002031D5">
        <w:rPr>
          <w:rFonts w:hint="eastAsia"/>
          <w:lang w:eastAsia="ko-KR"/>
        </w:rPr>
        <w:instrText xml:space="preserve">) </w:instrText>
      </w:r>
      <w:r w:rsidR="002031D5">
        <w:rPr>
          <w:rFonts w:hint="eastAsia"/>
          <w:lang w:eastAsia="ko-KR"/>
        </w:rPr>
        <w:instrText>한국</w:instrText>
      </w:r>
      <w:r w:rsidR="002031D5">
        <w:rPr>
          <w:rFonts w:hint="eastAsia"/>
          <w:lang w:eastAsia="ko-KR"/>
        </w:rPr>
        <w:instrText xml:space="preserve"> </w:instrText>
      </w:r>
      <w:r w:rsidR="002031D5">
        <w:rPr>
          <w:rFonts w:hint="eastAsia"/>
          <w:lang w:eastAsia="ko-KR"/>
        </w:rPr>
        <w:instrText>대구</w:instrText>
      </w:r>
      <w:r w:rsidR="002031D5">
        <w:rPr>
          <w:rFonts w:hint="eastAsia"/>
          <w:lang w:eastAsia="ko-KR"/>
        </w:rPr>
        <w:instrText>\n: change vacant spaces into small urban farms and community shelters\n\n* (</w:instrText>
      </w:r>
      <w:r w:rsidR="002031D5">
        <w:rPr>
          <w:rFonts w:hint="eastAsia"/>
          <w:lang w:eastAsia="ko-KR"/>
        </w:rPr>
        <w:instrText>방법</w:instrText>
      </w:r>
      <w:r w:rsidR="002031D5">
        <w:rPr>
          <w:rFonts w:hint="eastAsia"/>
          <w:lang w:eastAsia="ko-KR"/>
        </w:rPr>
        <w:instrText xml:space="preserve">) mixed methods == in-depth interviews and intercept surveys were\n+ </w:instrText>
      </w:r>
      <w:r w:rsidR="002031D5">
        <w:rPr>
          <w:rFonts w:hint="eastAsia"/>
          <w:lang w:eastAsia="ko-KR"/>
        </w:rPr>
        <w:instrText>대구</w:instrText>
      </w:r>
      <w:r w:rsidR="002031D5">
        <w:rPr>
          <w:rFonts w:hint="eastAsia"/>
          <w:lang w:eastAsia="ko-KR"/>
        </w:rPr>
        <w:instrText xml:space="preserve"> :: witnessing rapid urban decline (2.9% vacancy rates of all the houses in Daegu), </w:instrText>
      </w:r>
      <w:r w:rsidR="002031D5">
        <w:rPr>
          <w:rFonts w:hint="eastAsia"/>
          <w:lang w:eastAsia="ko-KR"/>
        </w:rPr>
        <w:instrText>특히</w:instrText>
      </w:r>
      <w:r w:rsidR="002031D5">
        <w:rPr>
          <w:rFonts w:hint="eastAsia"/>
          <w:lang w:eastAsia="ko-KR"/>
        </w:rPr>
        <w:instrText xml:space="preserve"> </w:instrText>
      </w:r>
      <w:r w:rsidR="002031D5">
        <w:rPr>
          <w:rFonts w:hint="eastAsia"/>
          <w:lang w:eastAsia="ko-KR"/>
        </w:rPr>
        <w:instrText>중구가</w:instrText>
      </w:r>
      <w:r w:rsidR="002031D5">
        <w:rPr>
          <w:rFonts w:hint="eastAsia"/>
          <w:lang w:eastAsia="ko-KR"/>
        </w:rPr>
        <w:instrText xml:space="preserve"> </w:instrText>
      </w:r>
      <w:r w:rsidR="002031D5">
        <w:rPr>
          <w:rFonts w:hint="eastAsia"/>
          <w:lang w:eastAsia="ko-KR"/>
        </w:rPr>
        <w:instrText>심함</w:instrText>
      </w:r>
      <w:r w:rsidR="002031D5">
        <w:rPr>
          <w:rFonts w:hint="eastAsia"/>
          <w:lang w:eastAsia="ko-KR"/>
        </w:rPr>
        <w:instrText xml:space="preserve">! \n+ </w:instrText>
      </w:r>
      <w:r w:rsidR="002031D5">
        <w:rPr>
          <w:rFonts w:hint="eastAsia"/>
          <w:lang w:eastAsia="ko-KR"/>
        </w:rPr>
        <w:instrText>배경</w:instrText>
      </w:r>
      <w:r w:rsidR="002031D5">
        <w:rPr>
          <w:rFonts w:hint="eastAsia"/>
          <w:lang w:eastAsia="ko-KR"/>
        </w:rPr>
        <w:instrText xml:space="preserve"> == a large number of vacant lots formed du</w:instrText>
      </w:r>
      <w:r w:rsidR="002031D5">
        <w:rPr>
          <w:lang w:eastAsia="ko-KR"/>
        </w:rPr>
        <w:instrText>e to delays in redevelopment in the study area =&amp;gt; This induced the relative deprivation in which resi- dents felt that their neighborhood could not be redeveloped\n\n\n* City-led renovation of abandoned houses and rebuilding of urban farms and community shelters for the public","page":"126956","publisher":"Elsevier GmbH","title":"Can urban greening using abandoned places promote citizens’ wellbeing? Case in Daegu City, South Korea","type":"article-journal","volume":"57"},"uris":["http://www.mendeley.com/documents/?uuid=b4c2f464-0e24-4fb0-8bb6-d16345645ea1"]}],"mendeley":{"formattedCitation":"(Jin et al., 2021)","manualFormatting":"(e.g., Jin et al., 2021)","plainTextFormattedCitation":"(Jin et al., 2021)","previouslyFormattedCitation":"(Jin et al., 2021)"},"properties":{"noteIndex":0},"schema":"https://github.com/citation-style-language/schema/raw/master/csl-citation.json"}</w:instrText>
      </w:r>
      <w:r>
        <w:rPr>
          <w:lang w:eastAsia="ko-KR"/>
        </w:rPr>
        <w:fldChar w:fldCharType="separate"/>
      </w:r>
      <w:r w:rsidRPr="00A93D25">
        <w:rPr>
          <w:noProof/>
          <w:lang w:eastAsia="ko-KR"/>
        </w:rPr>
        <w:t>(</w:t>
      </w:r>
      <w:r>
        <w:rPr>
          <w:noProof/>
          <w:lang w:eastAsia="ko-KR"/>
        </w:rPr>
        <w:t xml:space="preserve">e.g., </w:t>
      </w:r>
      <w:r w:rsidRPr="00A93D25">
        <w:rPr>
          <w:noProof/>
          <w:lang w:eastAsia="ko-KR"/>
        </w:rPr>
        <w:t>Jin et al., 2021)</w:t>
      </w:r>
      <w:r>
        <w:rPr>
          <w:lang w:eastAsia="ko-KR"/>
        </w:rPr>
        <w:fldChar w:fldCharType="end"/>
      </w:r>
      <w:r>
        <w:rPr>
          <w:lang w:eastAsia="ko-KR"/>
        </w:rPr>
        <w:t xml:space="preserve">, urban vacancy issues in an American context are built </w:t>
      </w:r>
      <w:r w:rsidR="00BA5463">
        <w:rPr>
          <w:lang w:eastAsia="ko-KR"/>
        </w:rPr>
        <w:t>upon</w:t>
      </w:r>
      <w:r>
        <w:rPr>
          <w:lang w:eastAsia="ko-KR"/>
        </w:rPr>
        <w:t xml:space="preserve"> the </w:t>
      </w:r>
      <w:r w:rsidR="00BA5463">
        <w:rPr>
          <w:lang w:eastAsia="ko-KR"/>
        </w:rPr>
        <w:t xml:space="preserve">long history of </w:t>
      </w:r>
      <w:r>
        <w:rPr>
          <w:lang w:eastAsia="ko-KR"/>
        </w:rPr>
        <w:t>racial isolation, discrimination, and poverty</w:t>
      </w:r>
      <w:r w:rsidR="00BA5463">
        <w:rPr>
          <w:lang w:eastAsia="ko-KR"/>
        </w:rPr>
        <w:t xml:space="preserve"> issues</w:t>
      </w:r>
      <w:r>
        <w:rPr>
          <w:lang w:eastAsia="ko-KR"/>
        </w:rPr>
        <w:t>. The</w:t>
      </w:r>
      <w:r w:rsidR="008505C1">
        <w:rPr>
          <w:lang w:eastAsia="ko-KR"/>
        </w:rPr>
        <w:t xml:space="preserve"> residents living near the vacant lots are often racial and ethnic minorities</w:t>
      </w:r>
      <w:r>
        <w:rPr>
          <w:lang w:eastAsia="ko-KR"/>
        </w:rPr>
        <w:t xml:space="preserve"> </w:t>
      </w:r>
      <w:r w:rsidR="008505C1">
        <w:rPr>
          <w:lang w:eastAsia="ko-KR"/>
        </w:rPr>
        <w:fldChar w:fldCharType="begin" w:fldLock="1"/>
      </w:r>
      <w:r w:rsidR="008505C1">
        <w:rPr>
          <w:lang w:eastAsia="ko-KR"/>
        </w:rPr>
        <w:instrText>ADDIN CSL_CITATION {"citationItems":[{"id":"ITEM-1","itemData":{"DOI":"10.1080/00222216.2004.11950027","ISSN":"00222216","abstract":"Finding ways to alleviate racial tension is all important societal issue. A well-establishcd strategy is to increase positve contact between members of different racial groups, which is hypothesized to lead to improved racial attitudes if the contact takes place under certain conditions. Bridging racial divides, however, has historically been a difficult process. Leisure settings can be ideal environments for interracial interaction to occur due to qualities of free choice and self-determination. This study focuses on a specific type of leisure environment, community gardens located in urban settings. More specifically, the purpose of the study was to examine whether urban community gardens are perceived as spaces in which people of different races can successfully integrate. The study also sought to examine race and its relationship to perceptions, motivations, and benefits of community gardening. The study focused on African American and White gardeners in St. Louis. © 2004 National Recreation and Park Association.","author":[{"dropping-particle":"","family":"Shinew","given":"Kimberly J.","non-dropping-particle":"","parse-names":false,"suffix":""},{"dropping-particle":"","family":"Glover","given":"Troy D.","non-dropping-particle":"","parse-names":false,"suffix":""},{"dropping-particle":"","family":"Parry","given":"Diana C.","non-dropping-particle":"","parse-names":false,"suffix":""}],"container-title":"Journal of Leisure Research","id":"ITEM-1","issue":"3","issued":{"date-parts":[["2004"]]},"page":"336-355","title":"Leisure spaces as potential sites for interracial interaction: Community gardens in urban areas","type":"article-journal","volume":"36"},"uris":["http://www.mendeley.com/documents/?uuid=83663315-e212-4c11-95b4-5a6eded4153b"]},{"id":"ITEM-2","itemData":{"DOI":"10.2979/racethmulglocon.5.1.13","ISSN":"19358644","abstract":"The labor of women in urban gardens allows them to produce not only food, but culturally-appropriate safe spaces for black women. Gardening is an enactment of self-care, self-reliance, and self-determination, which is significant for a population that has experienced a severe loss of those things. This allows them to engage in broader projects of resistance and education.","author":[{"dropping-particle":"","family":"White","given":"Monica M.","non-dropping-particle":"","parse-names":false,"suffix":""}],"container-title":"Race/Ethnicity: Multidisciplinary Global Contexts","id":"ITEM-2","issue":"1","issued":{"date-parts":[["2011"]]},"note":"White (2011) (she) \n\n: assistant professor of Environmental Justice at the University of Wisconsin-Madison\n\n* women farmers’ attempts to transform vacant land to cre- ate a community-based food system\n--&amp;gt; improving access to healthy food by repurposing vacant land, they are transforming their communities into safe and green spaces\n\n* African American-majority communities are on average 1.1 miles farther from a supermar- ket than are predominantly white neighborhoods.\n\n* Inadequate food supply for poor inner-city communities\n\n* Black women’s health is especially negatively affected by inadequate access to healthy food options --&amp;gt; 52% are defined as &amp;quot;obese&amp;quot; (37.2% for black men and 32.9% of white women) \n\n(method) \n--&amp;gt; a participatory research design\n: creative uses of vacant land to develop new urban spaces and a new vision of Detroit.\n\n(theory) Ecofeminism \nto examines feminism in relation to the natural environment and lobbies for women’s ability to engage with the earth, respond to, and solve ecological crises. \nby French feminist Françoise d’Eau-\nbonne (1974)\n\n+ environmental issues are quite directly, and clearly, issues of survival --&amp;gt; direct influence on their health\n+ ecofeminism to cases of resistance against multinational cor- porations that are allegedly responsible for ecological disasters. \n+ focus on food security \n\n+ participate in gardening as a strategy of resistance\n\n* Women farmers view gardening as an act of resistance\n\n+ They characterize their gardening as resistance against multina- tional corporations who attempt to “colonize their plate.”\n+ an act of resistance against these unhealthy food choices","page":"13-28","title":"Sisters of the soil: Urban gardening as resistance in Detroit","type":"article-journal","volume":"5"},"uris":["http://www.mendeley.com/documents/?uuid=a6a35756-ed7f-486b-a36f-2928ff312ed4"]}],"mendeley":{"formattedCitation":"(Shinew et al., 2004; White, 2011)","plainTextFormattedCitation":"(Shinew et al., 2004; White, 2011)","previouslyFormattedCitation":"(Shinew et al., 2004; White, 2011)"},"properties":{"noteIndex":0},"schema":"https://github.com/citation-style-language/schema/raw/master/csl-citation.json"}</w:instrText>
      </w:r>
      <w:r w:rsidR="008505C1">
        <w:rPr>
          <w:lang w:eastAsia="ko-KR"/>
        </w:rPr>
        <w:fldChar w:fldCharType="separate"/>
      </w:r>
      <w:r w:rsidR="008505C1" w:rsidRPr="008505C1">
        <w:rPr>
          <w:noProof/>
          <w:lang w:eastAsia="ko-KR"/>
        </w:rPr>
        <w:t>(Shinew et al., 2004; White, 2011)</w:t>
      </w:r>
      <w:r w:rsidR="008505C1">
        <w:rPr>
          <w:lang w:eastAsia="ko-KR"/>
        </w:rPr>
        <w:fldChar w:fldCharType="end"/>
      </w:r>
      <w:r w:rsidR="00BA5463">
        <w:rPr>
          <w:lang w:eastAsia="ko-KR"/>
        </w:rPr>
        <w:t>; i</w:t>
      </w:r>
      <w:r w:rsidR="008505C1">
        <w:rPr>
          <w:lang w:eastAsia="ko-KR"/>
        </w:rPr>
        <w:t>n Chicago</w:t>
      </w:r>
      <w:r w:rsidR="00BA5463">
        <w:rPr>
          <w:lang w:eastAsia="ko-KR"/>
        </w:rPr>
        <w:t xml:space="preserve">, similarly, the high-vacancy areas </w:t>
      </w:r>
      <w:r w:rsidR="008505C1">
        <w:rPr>
          <w:lang w:eastAsia="ko-KR"/>
        </w:rPr>
        <w:t>are</w:t>
      </w:r>
      <w:r w:rsidR="00BA5463">
        <w:rPr>
          <w:lang w:eastAsia="ko-KR"/>
        </w:rPr>
        <w:t xml:space="preserve"> characterized by </w:t>
      </w:r>
      <w:r w:rsidR="008505C1">
        <w:rPr>
          <w:lang w:eastAsia="ko-KR"/>
        </w:rPr>
        <w:t>predominantly African American</w:t>
      </w:r>
      <w:r w:rsidR="00A93D25">
        <w:rPr>
          <w:lang w:eastAsia="ko-KR"/>
        </w:rPr>
        <w:t>, lower-income</w:t>
      </w:r>
      <w:r w:rsidR="008505C1">
        <w:rPr>
          <w:lang w:eastAsia="ko-KR"/>
        </w:rPr>
        <w:t xml:space="preserve"> </w:t>
      </w:r>
      <w:r w:rsidR="00BA5463">
        <w:rPr>
          <w:lang w:eastAsia="ko-KR"/>
        </w:rPr>
        <w:t>neighborhoods</w:t>
      </w:r>
      <w:r w:rsidR="008505C1">
        <w:rPr>
          <w:lang w:eastAsia="ko-KR"/>
        </w:rPr>
        <w:t xml:space="preserve"> </w:t>
      </w:r>
      <w:r w:rsidR="008505C1">
        <w:rPr>
          <w:lang w:eastAsia="ko-KR"/>
        </w:rPr>
        <w:fldChar w:fldCharType="begin" w:fldLock="1"/>
      </w:r>
      <w:r w:rsidR="00A93D25">
        <w:rPr>
          <w:lang w:eastAsia="ko-KR"/>
        </w:rPr>
        <w:instrText>ADDIN CSL_CITATION {"citationItems":[{"id":"ITEM-1","itemData":{"DOI":"10.1016/j.landurbplan.2019.02.011","ISSN":"01692046","abstract":"Urban vacancy is a pressing issue in many cities across the U.S. and globally. A variety of greening strategies have been proposed and implemented for repurposing vacant lots, and their success depends upon the extent to which greening goals address the social needs of residents. The primary contribution of this paper is to explore the relationship between place and community within the context of resident-led beautification of vacant lots. We queried new owners of vacant lots purchased in disenfranchised neighborhoods through the Chicago Large Lot Program in 2015. We used a mixed-methods design that included three focus groups (n = 25) and a mail/online survey (n = 197). Our work builds upon a relational place-making framework that casts the greening of vacant lots as acts of beautification with both physical and social expressions. Focus group findings indicated that resident-initiated beautification activities of cleaning, planting, and engaging with neighbors fulfilled personal goals in ownership while strengthening interpersonal relationships, which participants hoped could transform the community of their block. We examined these results in a path analysis of constructs developed from the survey. Results showed participants’ interest in beautifying their lot positively influenced social interaction with neighbors and individual investments in caring for a new lot. Social interaction was positively correlated with place attachment, which in turn predicted sense of community. Individual investments and neighborhood change did not influence place attachment or sense of community. Our work suggests that resident-led beautification of vacant lots can be an empowering way for communities to work for positive change.","author":[{"dropping-particle":"","family":"Stewart","given":"William P.","non-dropping-particle":"","parse-names":false,"suffix":""},{"dropping-particle":"","family":"Gobster","given":"Paul H.","non-dropping-particle":"","parse-names":false,"suffix":""},{"dropping-particle":"","family":"Rigolon","given":"Alessandro","non-dropping-particle":"","parse-names":false,"suffix":""},{"dropping-particle":"","family":"Strauser","given":"John","non-dropping-particle":"","parse-names":false,"suffix":""},{"dropping-particle":"","family":"Williams","given":"Douglas A.","non-dropping-particle":"","parse-names":false,"suffix":""},{"dropping-particle":"","family":"Riper","given":"Carena J.","non-dropping-particle":"van","parse-names":false,"suffix":""}],"container-title":"Landscape and Urban Planning","id":"ITEM-1","issue":"February","issued":{"date-parts":[["2019"]]},"note":"Although neoliberal in that government is using private sector services to achieve public sector outcomes, the public sector has played an important role by defining those three provisions for the program, which can help limit gentriication and displacement that are often associated with neighborhood greening and beautification.\n\nThe positive influence of Chicago's Large Lot Program on current residents appears to challenge the well-accepted assumption that neoliberal policies usually have a negative impact on low-income communities of color","page":"200-209","publisher":"Elsevier","title":"Resident-led beautification of vacant lots that connects place to community","type":"article-journal","volume":"185"},"uris":["http://www.mendeley.com/documents/?uuid=f8c8c51b-04fb-4c2a-bff5-3de068ad5c86"]},{"id":"ITEM-2","itemData":{"DOI":"10.1023/A:1011307327314","ISSN":"1083-8155","abstract":"Urban forests and herbaceous open space play a vital role in the environmental and aesthetic “health” of cities, yet they are rarely identified in land-use inventories of urban areas. To provide information on urban forests and other vegetative land cover in Illinois cities, Landsat Thematic Mapper (TM) data from June 27, 1988, were classified for the Chicago metropolitan region (9,717 km2). Ten land-cover classes were identified, including two types of forestland (occupying 5.8% of the total area), residential land with trees (14.6%) or without trees (7.8%), cropland (37.5%), two types of grassland (7.7%), urban with impervious surfaces (23.1%), water (1.6%), and miscellaneous vegetation (2.1%). Correlation analyses indicated that household income and household density are strongly related to land covers in the region, particularly those with tree cover and urbanized land. Population changes for 1980–1985 and 1985–2010 (projected) show a pattern of increasing density in the urbanized zone concurrent with continued urban sprawl, primarily into current cropland.","author":[{"dropping-particle":"","family":"Iverson","given":"Louis","non-dropping-particle":"","parse-names":false,"suffix":""},{"dropping-particle":"","family":"Cook","given":"Elizabeth","non-dropping-particle":"","parse-names":false,"suffix":""}],"container-title":"Urban Ecosystems","id":"ITEM-2","issue":"2","issued":{"date-parts":[["2000"]]},"note":"Correlation analyses indicated that household income and household density are strongly related to land covers in the region, particularly those with tree cover and urbanized land. Population","page":"105-124","title":"Urban forest cover of the Chicago region and its relation to household density and income","type":"article-journal","volume":"4"},"uris":["http://www.mendeley.com/documents/?uuid=ec37e8f8-6673-426d-9d11-c17ee30eebb6"]}],"mendeley":{"formattedCitation":"(Iverson &amp; Cook, 2000; Stewart et al., 2019)","plainTextFormattedCitation":"(Iverson &amp; Cook, 2000; Stewart et al., 2019)","previouslyFormattedCitation":"(Iverson &amp; Cook, 2000; Stewart et al., 2019)"},"properties":{"noteIndex":0},"schema":"https://github.com/citation-style-language/schema/raw/master/csl-citation.json"}</w:instrText>
      </w:r>
      <w:r w:rsidR="008505C1">
        <w:rPr>
          <w:lang w:eastAsia="ko-KR"/>
        </w:rPr>
        <w:fldChar w:fldCharType="separate"/>
      </w:r>
      <w:r w:rsidR="00A93D25" w:rsidRPr="00A93D25">
        <w:rPr>
          <w:noProof/>
          <w:lang w:eastAsia="ko-KR"/>
        </w:rPr>
        <w:t>(Iverson &amp; Cook, 2000; Stewart et al., 2019)</w:t>
      </w:r>
      <w:r w:rsidR="008505C1">
        <w:rPr>
          <w:lang w:eastAsia="ko-KR"/>
        </w:rPr>
        <w:fldChar w:fldCharType="end"/>
      </w:r>
      <w:r w:rsidR="008505C1">
        <w:rPr>
          <w:lang w:eastAsia="ko-KR"/>
        </w:rPr>
        <w:t xml:space="preserve">. </w:t>
      </w:r>
      <w:r>
        <w:rPr>
          <w:lang w:eastAsia="ko-KR"/>
        </w:rPr>
        <w:t>The</w:t>
      </w:r>
      <w:r w:rsidR="00BA5463">
        <w:rPr>
          <w:lang w:eastAsia="ko-KR"/>
        </w:rPr>
        <w:t>se</w:t>
      </w:r>
      <w:r>
        <w:rPr>
          <w:lang w:eastAsia="ko-KR"/>
        </w:rPr>
        <w:t xml:space="preserve"> neighborhoods suffer from undesirable behaviors in nearby vacant lots such as dumping</w:t>
      </w:r>
      <w:r w:rsidR="00BA5463">
        <w:rPr>
          <w:lang w:eastAsia="ko-KR"/>
        </w:rPr>
        <w:t>, littering,</w:t>
      </w:r>
      <w:r>
        <w:rPr>
          <w:lang w:eastAsia="ko-KR"/>
        </w:rPr>
        <w:t xml:space="preserve"> and</w:t>
      </w:r>
      <w:r w:rsidR="00BA5463">
        <w:rPr>
          <w:lang w:eastAsia="ko-KR"/>
        </w:rPr>
        <w:t xml:space="preserve"> many</w:t>
      </w:r>
      <w:r>
        <w:rPr>
          <w:lang w:eastAsia="ko-KR"/>
        </w:rPr>
        <w:t xml:space="preserve"> other criminal activitie</w:t>
      </w:r>
      <w:r w:rsidR="00BA5463">
        <w:rPr>
          <w:lang w:eastAsia="ko-KR"/>
        </w:rPr>
        <w:t>s which are threats to</w:t>
      </w:r>
      <w:r w:rsidR="00EC46B7">
        <w:rPr>
          <w:lang w:eastAsia="ko-KR"/>
        </w:rPr>
        <w:t xml:space="preserve"> the</w:t>
      </w:r>
      <w:r w:rsidR="00BA5463">
        <w:rPr>
          <w:lang w:eastAsia="ko-KR"/>
        </w:rPr>
        <w:t xml:space="preserve"> neighborhood’s health and safety</w:t>
      </w:r>
      <w:r w:rsidR="002031D5">
        <w:rPr>
          <w:lang w:eastAsia="ko-KR"/>
        </w:rPr>
        <w:t xml:space="preserve"> </w:t>
      </w:r>
      <w:r w:rsidR="00101999">
        <w:rPr>
          <w:lang w:eastAsia="ko-KR"/>
        </w:rPr>
        <w:fldChar w:fldCharType="begin" w:fldLock="1"/>
      </w:r>
      <w:r w:rsidR="00101999">
        <w:rPr>
          <w:lang w:eastAsia="ko-KR"/>
        </w:rPr>
        <w:instrText>ADDIN CSL_CITATION {"citationItems":[{"id":"ITEM-1","itemData":{"DOI":"10.1007/s11524-012-9782-7","ISBN":"1152401297","ISSN":"10993460","PMID":"23188553","abstract":"Vacant land is a significant economic problem for many cities, but also may affect the health and safety of residents. In order for community-based solutions to vacant land to be accepted by target populations, community members should be engaged in identifying local health impacts and generating solutions. We conducted 50 in-depth semi-structured interviews with people living in Philadelphia, Pennsylvania, a city with high vacancy, about the impact of vacant land on community and individual health and safety, as well as ideas for solutions to vacant land. Participants described a neighborhood physical environment dominated by decaying abandoned homes and overgrown vacant lots which affected community well-being, physical health, and mental health. Vacant land was thought to affect community well-being by overshadowing positive aspects of the community, contributing to fractures between neighbors, attracting crime, and making residents fearful. Vacant land was described as impacting physical health through injury, the buildup of trash, and attraction of rodents, as well as mental health through anxiety and stigma. Participants had several ideas for solutions to vacant land in their community, including transformation of vacant lots into small park spaces for the elderly and playgrounds for youth, and the use of abandoned homes for subsidized housing and homeless shelters. A few participants took pride in maintaining vacant lots on their block, and others expressed interest in performing maintenance but lacked the resources to do so. Public health researchers and practitioners, and urban planners should engage local residents in the design and implementation of vacant land strategies. Furthermore, municipalities should ensure that the health and safety impact of vacant land helps drive policy decisions around vacant land. © 2012 The New York Academy of Medicine.","author":[{"dropping-particle":"","family":"Garvin","given":"Eugenia","non-dropping-particle":"","parse-names":false,"suffix":""},{"dropping-particle":"","family":"Branas","given":"Charles","non-dropping-particle":"","parse-names":false,"suffix":""},{"dropping-particle":"","family":"Keddem","given":"Shimrit","non-dropping-particle":"","parse-names":false,"suffix":""},{"dropping-particle":"","family":"Sellman","given":"Jeffrey","non-dropping-particle":"","parse-names":false,"suffix":""},{"dropping-particle":"","family":"Cannuscio","given":"Carolyn","non-dropping-particle":"","parse-names":false,"suffix":""}],"container-title":"Journal of Urban Health","id":"ITEM-1","issue":"3","issued":{"date-parts":[["2013"]]},"page":"412-426","title":"More than just an eyesore: Local insights and solutions on vacant land and urban health","type":"article-journal","volume":"90"},"uris":["http://www.mendeley.com/documents/?uuid=5af65e70-7ed9-4663-b89f-2b6294cba186"]}],"mendeley":{"formattedCitation":"(E. Garvin et al., 2013)","manualFormatting":"(Garvin et al., 2013)","plainTextFormattedCitation":"(E. Garvin et al., 2013)","previouslyFormattedCitation":"(E. Garvin et al., 2013)"},"properties":{"noteIndex":0},"schema":"https://github.com/citation-style-language/schema/raw/master/csl-citation.json"}</w:instrText>
      </w:r>
      <w:r w:rsidR="00101999">
        <w:rPr>
          <w:lang w:eastAsia="ko-KR"/>
        </w:rPr>
        <w:fldChar w:fldCharType="separate"/>
      </w:r>
      <w:r w:rsidR="00101999" w:rsidRPr="00101999">
        <w:rPr>
          <w:noProof/>
          <w:lang w:eastAsia="ko-KR"/>
        </w:rPr>
        <w:t>(Garvin et al., 2013)</w:t>
      </w:r>
      <w:r w:rsidR="00101999">
        <w:rPr>
          <w:lang w:eastAsia="ko-KR"/>
        </w:rPr>
        <w:fldChar w:fldCharType="end"/>
      </w:r>
      <w:r w:rsidR="00101999">
        <w:rPr>
          <w:lang w:eastAsia="ko-KR"/>
        </w:rPr>
        <w:t>.</w:t>
      </w:r>
    </w:p>
    <w:p w14:paraId="6C021571" w14:textId="698C0284" w:rsidR="00BE0798" w:rsidRDefault="00DF62CF" w:rsidP="00A93D25">
      <w:pPr>
        <w:rPr>
          <w:lang w:eastAsia="ko-KR"/>
        </w:rPr>
      </w:pPr>
      <w:r>
        <w:rPr>
          <w:lang w:eastAsia="ko-KR"/>
        </w:rPr>
        <w:t>Given this background, the study will investigate whether urban vacancy is associated with health outcomes in Chicago.</w:t>
      </w:r>
      <w:r w:rsidR="0037748E">
        <w:rPr>
          <w:lang w:eastAsia="ko-KR"/>
        </w:rPr>
        <w:t xml:space="preserve"> The </w:t>
      </w:r>
      <w:r>
        <w:rPr>
          <w:lang w:eastAsia="ko-KR"/>
        </w:rPr>
        <w:t xml:space="preserve">demographic analysis will be conducted in advance to understand demographic aspects of the high-vacancy urban neighborhoods in Chicago, including age, race, income, and educational background. </w:t>
      </w:r>
      <w:r w:rsidR="001C06DB">
        <w:rPr>
          <w:lang w:eastAsia="ko-KR"/>
        </w:rPr>
        <w:t xml:space="preserve">Some </w:t>
      </w:r>
      <w:r>
        <w:rPr>
          <w:lang w:eastAsia="ko-KR"/>
        </w:rPr>
        <w:t xml:space="preserve">tables will be presented to </w:t>
      </w:r>
      <w:r w:rsidR="001C06DB">
        <w:rPr>
          <w:lang w:eastAsia="ko-KR"/>
        </w:rPr>
        <w:t>highlight</w:t>
      </w:r>
      <w:r>
        <w:rPr>
          <w:lang w:eastAsia="ko-KR"/>
        </w:rPr>
        <w:t xml:space="preserve"> </w:t>
      </w:r>
      <w:r w:rsidR="0037748E">
        <w:rPr>
          <w:lang w:eastAsia="ko-KR"/>
        </w:rPr>
        <w:t xml:space="preserve">how demographic </w:t>
      </w:r>
      <w:r w:rsidR="00BE0798">
        <w:rPr>
          <w:lang w:eastAsia="ko-KR"/>
        </w:rPr>
        <w:t xml:space="preserve">data </w:t>
      </w:r>
      <w:r w:rsidR="0037748E">
        <w:rPr>
          <w:lang w:eastAsia="ko-KR"/>
        </w:rPr>
        <w:t>in vacant urban neighborhoods differ</w:t>
      </w:r>
      <w:r w:rsidR="00EC46B7">
        <w:rPr>
          <w:lang w:eastAsia="ko-KR"/>
        </w:rPr>
        <w:t xml:space="preserve"> </w:t>
      </w:r>
      <w:r w:rsidR="0037748E">
        <w:rPr>
          <w:lang w:eastAsia="ko-KR"/>
        </w:rPr>
        <w:t xml:space="preserve">from overall Chicago’s populations. </w:t>
      </w:r>
      <w:r w:rsidR="005662C3">
        <w:rPr>
          <w:lang w:eastAsia="ko-KR"/>
        </w:rPr>
        <w:t xml:space="preserve">Data related to </w:t>
      </w:r>
      <w:r w:rsidR="00856C25">
        <w:rPr>
          <w:lang w:eastAsia="ko-KR"/>
        </w:rPr>
        <w:t xml:space="preserve">subjective well-being indicators </w:t>
      </w:r>
      <w:r w:rsidR="00EC46B7">
        <w:rPr>
          <w:lang w:eastAsia="ko-KR"/>
        </w:rPr>
        <w:t>(perceived health status, mental distress, neighborhood satisfaction, and sense of safety)</w:t>
      </w:r>
      <w:r w:rsidR="005662C3">
        <w:rPr>
          <w:lang w:eastAsia="ko-KR"/>
        </w:rPr>
        <w:t xml:space="preserve"> will present how healthy the neighborhoods with high vacancy rates are compared to other neighborhoods with lower vacancy rates.</w:t>
      </w:r>
    </w:p>
    <w:p w14:paraId="47F8ABE8" w14:textId="4444B29E" w:rsidR="00BE0798" w:rsidRPr="00EC46B7" w:rsidRDefault="00BE0798" w:rsidP="00BE0798">
      <w:pPr>
        <w:rPr>
          <w:b/>
          <w:bCs/>
          <w:i/>
          <w:iCs/>
          <w:lang w:eastAsia="ko-KR"/>
        </w:rPr>
      </w:pPr>
      <w:r w:rsidRPr="00EC46B7">
        <w:rPr>
          <w:b/>
          <w:bCs/>
          <w:i/>
          <w:iCs/>
          <w:lang w:eastAsia="ko-KR"/>
        </w:rPr>
        <w:t>Question 2: To what extent is the Large Lot Program associated with better</w:t>
      </w:r>
      <w:r w:rsidR="0091406D">
        <w:rPr>
          <w:b/>
          <w:bCs/>
          <w:i/>
          <w:iCs/>
          <w:lang w:eastAsia="ko-KR"/>
        </w:rPr>
        <w:t xml:space="preserve"> social </w:t>
      </w:r>
      <w:r w:rsidRPr="00EC46B7">
        <w:rPr>
          <w:b/>
          <w:bCs/>
          <w:i/>
          <w:iCs/>
          <w:lang w:eastAsia="ko-KR"/>
        </w:rPr>
        <w:t>health outcomes?</w:t>
      </w:r>
    </w:p>
    <w:p w14:paraId="35CEB36A" w14:textId="70107369" w:rsidR="001C06DB" w:rsidRDefault="002031D5" w:rsidP="00CE3F99">
      <w:pPr>
        <w:rPr>
          <w:rFonts w:eastAsia="Times New Roman" w:cs="Times New Roman"/>
          <w:spacing w:val="3"/>
          <w:szCs w:val="24"/>
        </w:rPr>
      </w:pPr>
      <w:r>
        <w:rPr>
          <w:rFonts w:eastAsia="Times New Roman" w:cs="Times New Roman"/>
          <w:spacing w:val="3"/>
          <w:szCs w:val="24"/>
        </w:rPr>
        <w:t>Vacant lot g</w:t>
      </w:r>
      <w:r w:rsidR="00EC46B7">
        <w:rPr>
          <w:rFonts w:eastAsia="Times New Roman" w:cs="Times New Roman"/>
          <w:spacing w:val="3"/>
          <w:szCs w:val="24"/>
        </w:rPr>
        <w:t xml:space="preserve">reening </w:t>
      </w:r>
      <w:r>
        <w:rPr>
          <w:rFonts w:eastAsia="Times New Roman" w:cs="Times New Roman"/>
          <w:spacing w:val="3"/>
          <w:szCs w:val="24"/>
        </w:rPr>
        <w:t xml:space="preserve">strategies </w:t>
      </w:r>
      <w:r w:rsidR="00332165">
        <w:rPr>
          <w:rFonts w:eastAsia="Times New Roman" w:cs="Times New Roman"/>
          <w:spacing w:val="3"/>
          <w:szCs w:val="24"/>
        </w:rPr>
        <w:t xml:space="preserve">have </w:t>
      </w:r>
      <w:r w:rsidR="00EC46B7">
        <w:rPr>
          <w:rFonts w:eastAsia="Times New Roman" w:cs="Times New Roman"/>
          <w:spacing w:val="3"/>
          <w:szCs w:val="24"/>
        </w:rPr>
        <w:t>contributed to the</w:t>
      </w:r>
      <w:r>
        <w:rPr>
          <w:rFonts w:eastAsia="Times New Roman" w:cs="Times New Roman"/>
          <w:spacing w:val="3"/>
          <w:szCs w:val="24"/>
        </w:rPr>
        <w:t xml:space="preserve"> positive</w:t>
      </w:r>
      <w:r w:rsidR="00EC46B7">
        <w:rPr>
          <w:rFonts w:eastAsia="Times New Roman" w:cs="Times New Roman"/>
          <w:spacing w:val="3"/>
          <w:szCs w:val="24"/>
        </w:rPr>
        <w:t xml:space="preserve"> changes in </w:t>
      </w:r>
      <w:r>
        <w:rPr>
          <w:rFonts w:eastAsia="Times New Roman" w:cs="Times New Roman"/>
          <w:spacing w:val="3"/>
          <w:szCs w:val="24"/>
        </w:rPr>
        <w:t>urban</w:t>
      </w:r>
      <w:r w:rsidR="00101999">
        <w:rPr>
          <w:rFonts w:eastAsia="Times New Roman" w:cs="Times New Roman"/>
          <w:spacing w:val="3"/>
          <w:szCs w:val="24"/>
        </w:rPr>
        <w:t xml:space="preserve"> </w:t>
      </w:r>
      <w:r w:rsidR="00EC46B7">
        <w:rPr>
          <w:rFonts w:eastAsia="Times New Roman" w:cs="Times New Roman"/>
          <w:spacing w:val="3"/>
          <w:szCs w:val="24"/>
        </w:rPr>
        <w:t>neighborhood</w:t>
      </w:r>
      <w:r>
        <w:rPr>
          <w:rFonts w:eastAsia="Times New Roman" w:cs="Times New Roman"/>
          <w:spacing w:val="3"/>
          <w:szCs w:val="24"/>
        </w:rPr>
        <w:t xml:space="preserve">s’ health and well-being, reducing crimes </w:t>
      </w:r>
      <w:r>
        <w:rPr>
          <w:rFonts w:eastAsia="Times New Roman" w:cs="Times New Roman"/>
          <w:spacing w:val="3"/>
          <w:szCs w:val="24"/>
        </w:rPr>
        <w:fldChar w:fldCharType="begin" w:fldLock="1"/>
      </w:r>
      <w:r>
        <w:rPr>
          <w:rFonts w:eastAsia="Times New Roman" w:cs="Times New Roman"/>
          <w:spacing w:val="3"/>
          <w:szCs w:val="24"/>
        </w:rPr>
        <w:instrText>ADDIN CSL_CITATION {"citationItems":[{"id":"ITEM-1","itemData":{"DOI":"10.1093/aje/kwr273","ISSN":"00029262","abstract":"Greening of vacant urban land may affect health and safety. The authors conducted a decade-long difference-in-differences analysis of the impact of a vacant lot greening program in Philadelphia, Pennsylvania, on health and safety outcomes. \"Before\" and \"after\" outcome differences among treated vacant lots were compared  with matched groups of control vacant lots that were eligible but did not receive treatment. Control lots from 2 eligibility pools were randomly selected and matched to treated lots at a 3:1 ratio by city section. Random-effects regression models were fitted, along with alternative models and robustness checks. Across 4 sections of Philadelphia, 4,436 vacant lots totaling over 7.8 million square feet (about 725,000 m(2)) were greened from 1999 to 2008. Regression-adjusted estimates showed that vacant lot greening was associated with consistent reductions in gun assaults across all 4 sections of the city (P &lt; 0.001) and consistent reductions in vandalism in 1 section of the city (P &lt; 0.001). Regression-adjusted estimates also showed that vacant lot greening was associated with residents' reporting less stress and more exercise in select sections of the city (P &lt; 0.01). Once greened, vacant lots may reduce certain crimes and promote  some aspects of health. Limitations of the current study are discussed. Community-based trials are warranted to further test these findings.","author":[{"dropping-particle":"","family":"Branas","given":"Charles C.","non-dropping-particle":"","parse-names":false,"suffix":""},{"dropping-particle":"","family":"Cheney","given":"Rose A.","non-dropping-particle":"","parse-names":false,"suffix":""},{"dropping-particle":"","family":"MacDonald","given":"John M.","non-dropping-particle":"","parse-names":false,"suffix":""},{"dropping-particle":"","family":"Tam","given":"Vicky W.","non-dropping-particle":"","parse-names":false,"suffix":""},{"dropping-particle":"","family":"Jackson","given":"Tara D.","non-dropping-particle":"","parse-names":false,"suffix":""},{"dropping-particle":"","family":"Havey","given":"Thomas R.","non-dropping-particle":"Ten","parse-names":false,"suffix":""}],"container-title":"American Journal of Epidemiology","id":"ITEM-1","issue":"11","issued":{"date-parts":[["2011"]]},"note":"Branas et al. [13] conducted a quasi-experimental study of changes in neighborhood crimes and health outcomes (including rates of hypertension and high cholesterol) that occurred near clean-and-green interventions to vacant lots relative to near untreated vacant lots. They found some significant decreases in high cholesterol across the city near treated lots.\n\nBranas et al. [13] found reduced gun violence, though no difference in nuisance or drug-alcohol crimes, near greened vacant land compared near blighted vacant land","page":"1296-1306","title":"A difference-in-differences analysis of health, safety, and greening vacant urban space","type":"article-journal","volume":"174"},"uris":["http://www.mendeley.com/documents/?uuid=7ed8e1d5-b3ae-4270-bd08-bd3e706fdd76"]},{"id":"ITEM-2","itemData":{"DOI":"10.1177/0042098015608058","ISSN":"1360063X","abstract":"© 2015, © Urban Studies Journal Limited 2015. The Youngstown Neighborhood Development Corporation initiated a ‘Lots of Green’ programme to reuse vacant land in 2010. We performed a difference-in-differences analysis of the effects of this programme on crime in and around newly treated lots, in comparison to crimes in and around randomly selected and matched, untreated vacant lot controls. The effects of two types of vacant lot treatments on crime were tested: a cleaning and greening ‘stabilisation’ treatment and a ‘community reuse’ treatment mostly involving community gardens. The combined effects of both types of vacant lot treatments were also tested. After adjustment for various sociodemographic factors, linear and Poisson regression models demonstrated statistically significant reductions in all crime classes for at least one lot treatment type. Regression models adjusted for spatial autocorrelation found the most consistent significant reductions in burglaries around stabilisation lots, and in assaults around community reuse lots. Spill-over crime reduction effects were found in contiguous areas around newly treated lots. Significant increases in motor vehicle thefts around both types of lots were also found after they had been greened. Community-initiated vacant lot greening may have a greater impact on reducing more serious, violent crimes.","author":[{"dropping-particle":"","family":"Kondo","given":"Michelle","non-dropping-particle":"","parse-names":false,"suffix":""},{"dropping-particle":"","family":"Hohl","given":"Bernadette","non-dropping-particle":"","parse-names":false,"suffix":""},{"dropping-particle":"","family":"Han","given":"Seung Hoon","non-dropping-particle":"","parse-names":false,"suffix":""},{"dropping-particle":"","family":"Branas","given":"Charles","non-dropping-particle":"","parse-names":false,"suffix":""}],"container-title":"Urban Studies","id":"ITEM-2","issue":"15","issued":{"date-parts":[["2016"]]},"note":"Kondo et al. [14] examined the association between changes in crime around 254 intervention cleaned-and-greened (some by community members and some by city-contractors) vacant lots in Youngstown, Ohio compared to around 959 control lots. The study found a reduction in all crimes around intervention lots, specifically in property crimes around contractor-greened lots and in violent crimes around community reuse lots.","page":"3279-3295","title":"Effects of greening and community reuse of vacant lots on crime","type":"article-journal","volume":"53"},"uris":["http://www.mendeley.com/documents/?uuid=a2234a78-9fe1-4d8c-adb8-ff35f750de62"]}],"mendeley":{"formattedCitation":"(Branas et al., 2011; M. Kondo et al., 2016)","manualFormatting":"(Branas et al., 2011; Kondo et al., 2016)","plainTextFormattedCitation":"(Branas et al., 2011; M. Kondo et al., 2016)","previouslyFormattedCitation":"(Branas et al., 2011; M. Kondo et al., 2016)"},"properties":{"noteIndex":0},"schema":"https://github.com/citation-style-language/schema/raw/master/csl-citation.json"}</w:instrText>
      </w:r>
      <w:r>
        <w:rPr>
          <w:rFonts w:eastAsia="Times New Roman" w:cs="Times New Roman"/>
          <w:spacing w:val="3"/>
          <w:szCs w:val="24"/>
        </w:rPr>
        <w:fldChar w:fldCharType="separate"/>
      </w:r>
      <w:r w:rsidRPr="002031D5">
        <w:rPr>
          <w:rFonts w:eastAsia="Times New Roman" w:cs="Times New Roman"/>
          <w:noProof/>
          <w:spacing w:val="3"/>
          <w:szCs w:val="24"/>
        </w:rPr>
        <w:t>(Branas et al., 2011; Kondo et al., 2016)</w:t>
      </w:r>
      <w:r>
        <w:rPr>
          <w:rFonts w:eastAsia="Times New Roman" w:cs="Times New Roman"/>
          <w:spacing w:val="3"/>
          <w:szCs w:val="24"/>
        </w:rPr>
        <w:fldChar w:fldCharType="end"/>
      </w:r>
      <w:r>
        <w:rPr>
          <w:rFonts w:eastAsia="Times New Roman" w:cs="Times New Roman"/>
          <w:spacing w:val="3"/>
          <w:szCs w:val="24"/>
        </w:rPr>
        <w:t xml:space="preserve">, increasing perceptions of safety among residents </w:t>
      </w:r>
      <w:r>
        <w:rPr>
          <w:rFonts w:eastAsia="Times New Roman" w:cs="Times New Roman"/>
          <w:spacing w:val="3"/>
          <w:szCs w:val="24"/>
        </w:rPr>
        <w:fldChar w:fldCharType="begin" w:fldLock="1"/>
      </w:r>
      <w:r w:rsidR="00332165">
        <w:rPr>
          <w:rFonts w:eastAsia="Times New Roman" w:cs="Times New Roman"/>
          <w:spacing w:val="3"/>
          <w:szCs w:val="24"/>
        </w:rPr>
        <w:instrText>ADDIN CSL_CITATION {"citationItems":[{"id":"ITEM-1","itemData":{"DOI":"10.1016/j.ufug.2020.126956","ISSN":"16108167","abstract":"This study investigates the multidimensional health benefits of revitalizing abandoned urban spaces versus the adverse impact of vacant properties on residents. We examined the city of Daegu, South Korea, which has endeavored to change vacant spaces into small urban farms and community shelters. In the study, in-depth interviews and intercept surveys were conducted with nearby residents. The results show that various problems are caused by abandoned housing and re-appropriating vacant lots has a multidimensional influence on residents’ wellbeing. Resident interview data shows that converting empty houses into community green spaces improved citizens’ mental wellbeing and reduced unfavorable perceptions of abandoned places. The intercept survey also identified positive factors that promote citizens’ mental welfare. In addition, these projects offered residents potential health benefits by promoting physical activity, stress relief, and mutual interaction. For cities experiencing urban shrinking and decline, both in South Korea and in other developed countries, there are considerable opportunities for converting abandoned places into urban green places conducive to promoting citizens’ wellbeing.","author":[{"dropping-particle":"","family":"Jin","given":"Hyun Young","non-dropping-particle":"","parse-names":false,"suffix":""},{"dropping-particle":"","family":"Kwon","given":"Youngsang","non-dropping-particle":"","parse-names":false,"suffix":""},{"dropping-particle":"","family":"Yoo","given":"Seunghyun","non-dropping-particle":"","parse-names":false,"suffix":""},{"dropping-particle":"","family":"Yim","given":"Da Hye","non-dropping-particle":"","parse-names":false,"suffix":""},{"dropping-particle":"","family":"Han","given":"Sujin","non-dropping-particle":"","parse-names":false,"suffix":""}],"container-title":"Urban Forestry and Urban Greening","id":"ITEM-1","issue":"November 2020","issued":{"date-parts":[["2021"]]},"note":"Jin et al., 2021\n\nurban greening - citizens' well-being in vacant lots \n</w:instrText>
      </w:r>
      <w:r w:rsidR="00332165">
        <w:rPr>
          <w:rFonts w:ascii="맑은 고딕" w:eastAsia="맑은 고딕" w:hAnsi="맑은 고딕" w:cs="맑은 고딕" w:hint="eastAsia"/>
          <w:spacing w:val="3"/>
          <w:szCs w:val="24"/>
        </w:rPr>
        <w:instrText>권영상</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교수님</w:instrText>
      </w:r>
      <w:r w:rsidR="00332165">
        <w:rPr>
          <w:rFonts w:eastAsia="Times New Roman" w:cs="Times New Roman"/>
          <w:spacing w:val="3"/>
          <w:szCs w:val="24"/>
        </w:rPr>
        <w:instrText xml:space="preserve"> - </w:instrText>
      </w:r>
      <w:r w:rsidR="00332165">
        <w:rPr>
          <w:rFonts w:ascii="맑은 고딕" w:eastAsia="맑은 고딕" w:hAnsi="맑은 고딕" w:cs="맑은 고딕" w:hint="eastAsia"/>
          <w:spacing w:val="3"/>
          <w:szCs w:val="24"/>
        </w:rPr>
        <w:instrText>인맥관리</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엄청</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하시는분인듯ㅋㅋ</w:instrText>
      </w:r>
      <w:r w:rsidR="00332165">
        <w:rPr>
          <w:rFonts w:eastAsia="Times New Roman" w:cs="Times New Roman"/>
          <w:spacing w:val="3"/>
          <w:szCs w:val="24"/>
        </w:rPr>
        <w:instrText>\n</w:instrText>
      </w:r>
      <w:r w:rsidR="00332165">
        <w:rPr>
          <w:rFonts w:ascii="맑은 고딕" w:eastAsia="맑은 고딕" w:hAnsi="맑은 고딕" w:cs="맑은 고딕" w:hint="eastAsia"/>
          <w:spacing w:val="3"/>
          <w:szCs w:val="24"/>
        </w:rPr>
        <w:instrText>유승현</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교수님</w:instrText>
      </w:r>
      <w:r w:rsidR="00332165">
        <w:rPr>
          <w:rFonts w:eastAsia="Times New Roman" w:cs="Times New Roman"/>
          <w:spacing w:val="3"/>
          <w:szCs w:val="24"/>
        </w:rPr>
        <w:instrText xml:space="preserve"> - </w:instrText>
      </w:r>
      <w:r w:rsidR="00332165">
        <w:rPr>
          <w:rFonts w:ascii="맑은 고딕" w:eastAsia="맑은 고딕" w:hAnsi="맑은 고딕" w:cs="맑은 고딕" w:hint="eastAsia"/>
          <w:spacing w:val="3"/>
          <w:szCs w:val="24"/>
        </w:rPr>
        <w:instrText>서울대</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보건대학원</w:instrText>
      </w:r>
      <w:r w:rsidR="00332165">
        <w:rPr>
          <w:rFonts w:eastAsia="Times New Roman" w:cs="Times New Roman"/>
          <w:spacing w:val="3"/>
          <w:szCs w:val="24"/>
        </w:rPr>
        <w:instrText>\n\n* (</w:instrText>
      </w:r>
      <w:r w:rsidR="00332165">
        <w:rPr>
          <w:rFonts w:ascii="맑은 고딕" w:eastAsia="맑은 고딕" w:hAnsi="맑은 고딕" w:cs="맑은 고딕" w:hint="eastAsia"/>
          <w:spacing w:val="3"/>
          <w:szCs w:val="24"/>
        </w:rPr>
        <w:instrText>목적</w:instrText>
      </w:r>
      <w:r w:rsidR="00332165">
        <w:rPr>
          <w:rFonts w:eastAsia="Times New Roman" w:cs="Times New Roman"/>
          <w:spacing w:val="3"/>
          <w:szCs w:val="24"/>
        </w:rPr>
        <w:instrText>) understand 1) health benefits of revitalizing abandoned urban spaces; 2) adverse impact of vacant properties on residents \n== this study investigates how residents’ physical activity and mental health improve when the community environment is functionally and aesthetically enhanced\n\n* (</w:instrText>
      </w:r>
      <w:r w:rsidR="00332165">
        <w:rPr>
          <w:rFonts w:ascii="맑은 고딕" w:eastAsia="맑은 고딕" w:hAnsi="맑은 고딕" w:cs="맑은 고딕" w:hint="eastAsia"/>
          <w:spacing w:val="3"/>
          <w:szCs w:val="24"/>
        </w:rPr>
        <w:instrText>장소</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한국</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대구</w:instrText>
      </w:r>
      <w:r w:rsidR="00332165">
        <w:rPr>
          <w:rFonts w:eastAsia="Times New Roman" w:cs="Times New Roman"/>
          <w:spacing w:val="3"/>
          <w:szCs w:val="24"/>
        </w:rPr>
        <w:instrText>\n: change vacant spaces into small urban farms and community shelters\n\n* (</w:instrText>
      </w:r>
      <w:r w:rsidR="00332165">
        <w:rPr>
          <w:rFonts w:ascii="맑은 고딕" w:eastAsia="맑은 고딕" w:hAnsi="맑은 고딕" w:cs="맑은 고딕" w:hint="eastAsia"/>
          <w:spacing w:val="3"/>
          <w:szCs w:val="24"/>
        </w:rPr>
        <w:instrText>방법</w:instrText>
      </w:r>
      <w:r w:rsidR="00332165">
        <w:rPr>
          <w:rFonts w:eastAsia="Times New Roman" w:cs="Times New Roman"/>
          <w:spacing w:val="3"/>
          <w:szCs w:val="24"/>
        </w:rPr>
        <w:instrText xml:space="preserve">) mixed methods == in-depth interviews and intercept surveys were\n+ </w:instrText>
      </w:r>
      <w:r w:rsidR="00332165">
        <w:rPr>
          <w:rFonts w:ascii="맑은 고딕" w:eastAsia="맑은 고딕" w:hAnsi="맑은 고딕" w:cs="맑은 고딕" w:hint="eastAsia"/>
          <w:spacing w:val="3"/>
          <w:szCs w:val="24"/>
        </w:rPr>
        <w:instrText>대구</w:instrText>
      </w:r>
      <w:r w:rsidR="00332165">
        <w:rPr>
          <w:rFonts w:eastAsia="Times New Roman" w:cs="Times New Roman"/>
          <w:spacing w:val="3"/>
          <w:szCs w:val="24"/>
        </w:rPr>
        <w:instrText xml:space="preserve"> :: witnessing rapid urban decline (2.9% vacancy rates of all the houses in Daegu), </w:instrText>
      </w:r>
      <w:r w:rsidR="00332165">
        <w:rPr>
          <w:rFonts w:ascii="맑은 고딕" w:eastAsia="맑은 고딕" w:hAnsi="맑은 고딕" w:cs="맑은 고딕" w:hint="eastAsia"/>
          <w:spacing w:val="3"/>
          <w:szCs w:val="24"/>
        </w:rPr>
        <w:instrText>특히</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중구가</w:instrText>
      </w:r>
      <w:r w:rsidR="00332165">
        <w:rPr>
          <w:rFonts w:eastAsia="Times New Roman" w:cs="Times New Roman"/>
          <w:spacing w:val="3"/>
          <w:szCs w:val="24"/>
        </w:rPr>
        <w:instrText xml:space="preserve"> </w:instrText>
      </w:r>
      <w:r w:rsidR="00332165">
        <w:rPr>
          <w:rFonts w:ascii="맑은 고딕" w:eastAsia="맑은 고딕" w:hAnsi="맑은 고딕" w:cs="맑은 고딕" w:hint="eastAsia"/>
          <w:spacing w:val="3"/>
          <w:szCs w:val="24"/>
        </w:rPr>
        <w:instrText>심함</w:instrText>
      </w:r>
      <w:r w:rsidR="00332165">
        <w:rPr>
          <w:rFonts w:eastAsia="Times New Roman" w:cs="Times New Roman"/>
          <w:spacing w:val="3"/>
          <w:szCs w:val="24"/>
        </w:rPr>
        <w:instrText xml:space="preserve">! \n+ </w:instrText>
      </w:r>
      <w:r w:rsidR="00332165">
        <w:rPr>
          <w:rFonts w:ascii="맑은 고딕" w:eastAsia="맑은 고딕" w:hAnsi="맑은 고딕" w:cs="맑은 고딕" w:hint="eastAsia"/>
          <w:spacing w:val="3"/>
          <w:szCs w:val="24"/>
        </w:rPr>
        <w:instrText>배경</w:instrText>
      </w:r>
      <w:r w:rsidR="00332165">
        <w:rPr>
          <w:rFonts w:eastAsia="Times New Roman" w:cs="Times New Roman"/>
          <w:spacing w:val="3"/>
          <w:szCs w:val="24"/>
        </w:rPr>
        <w:instrText xml:space="preserve"> == a large number of vacant lots formed due to delays in redevelopment in the study area =&amp;gt; This induced the relative deprivation in which resi- dents felt that their neighborhood could not be redeveloped\n\n\n* City-led renovation of abandoned houses and rebuilding of urban farms and community shelters for the public","page":"126956","publisher":"Elsevier GmbH","title":"Can urban greening using abandoned places promote citizens’ wellbeing? Case in Daegu City, South Korea","type":"article-journal","volume":"57"},"uris":["http://www.mendeley.com/documents/?uuid=b4c2f464-0e24-4fb0-8bb6-d16345645ea1"]},{"id":"ITEM-2","itemData":{"DOI":"10.1016/j.healthplace.2017.05.017","ISSN":"18732054","PMID":"28570993","abstract":"Care of vacant properties in urban environments is of particular interest to planners and residents alike. We report on a photovoice project completed by community leaders, researchers, and residents in two Detroit neighborhoods experiencing longtime systemic disinvestment. Participants photographed and discussed examples of care in a series of three focus groups in each neighborhood. Analyses highlight how acts of landscape care and visible cues to care contribute to changes in physical and social environments, and explore various links to health. We suggest theoretical and practical applications of residents’ perspectives on landscape care and identify implications for well-being and neighborhood stability.","author":[{"dropping-particle":"","family":"Sampson","given":"Natalie","non-dropping-particle":"","parse-names":false,"suffix":""},{"dropping-particle":"","family":"Nassauer","given":"Joan","non-dropping-particle":"","parse-names":false,"suffix":""},{"dropping-particle":"","family":"Schulz","given":"Amy","non-dropping-particle":"","parse-names":false,"suffix":""},{"dropping-particle":"","family":"Hurd","given":"Kathleen","non-dropping-particle":"","parse-names":false,"suffix":""},{"dropping-particle":"","family":"Dorman","given":"Cynthia","non-dropping-particle":"","parse-names":false,"suffix":""},{"dropping-particle":"","family":"Ligon","given":"Khalil","non-dropping-particle":"","parse-names":false,"suffix":""}],"container-title":"Health and Place","id":"ITEM-2","issue":"May","issued":{"date-parts":[["2017"]]},"note":"Sampson et al 2017 \n\n* (</w:instrText>
      </w:r>
      <w:r w:rsidR="00332165">
        <w:rPr>
          <w:rFonts w:ascii="맑은 고딕" w:eastAsia="맑은 고딕" w:hAnsi="맑은 고딕" w:cs="맑은 고딕" w:hint="eastAsia"/>
          <w:spacing w:val="3"/>
          <w:szCs w:val="24"/>
        </w:rPr>
        <w:instrText>목적</w:instrText>
      </w:r>
      <w:r w:rsidR="00332165">
        <w:rPr>
          <w:rFonts w:eastAsia="Times New Roman" w:cs="Times New Roman"/>
          <w:spacing w:val="3"/>
          <w:szCs w:val="24"/>
        </w:rPr>
        <w:instrText>) better understand landscape care\nin highly vacant urban neighborhoods, with particular attention to acts of care, the meanings these acts have for residents, and implications for residents’ well-being\n\n* (study sites) 2 neighborhoods \n* (</w:instrText>
      </w:r>
      <w:r w:rsidR="00332165">
        <w:rPr>
          <w:rFonts w:ascii="맑은 고딕" w:eastAsia="맑은 고딕" w:hAnsi="맑은 고딕" w:cs="맑은 고딕" w:hint="eastAsia"/>
          <w:spacing w:val="3"/>
          <w:szCs w:val="24"/>
        </w:rPr>
        <w:instrText>방법</w:instrText>
      </w:r>
      <w:r w:rsidR="00332165">
        <w:rPr>
          <w:rFonts w:eastAsia="Times New Roman" w:cs="Times New Roman"/>
          <w:spacing w:val="3"/>
          <w:szCs w:val="24"/>
        </w:rPr>
        <w:instrText>) photovoice\n* (</w:instrText>
      </w:r>
      <w:r w:rsidR="00332165">
        <w:rPr>
          <w:rFonts w:ascii="맑은 고딕" w:eastAsia="맑은 고딕" w:hAnsi="맑은 고딕" w:cs="맑은 고딕" w:hint="eastAsia"/>
          <w:spacing w:val="3"/>
          <w:szCs w:val="24"/>
        </w:rPr>
        <w:instrText>내용</w:instrText>
      </w:r>
      <w:r w:rsidR="00332165">
        <w:rPr>
          <w:rFonts w:eastAsia="Times New Roman" w:cs="Times New Roman"/>
          <w:spacing w:val="3"/>
          <w:szCs w:val="24"/>
        </w:rPr>
        <w:instrText>) how acts of landscape care and visible cues to care contribute to changes in physical and social environments, and explore various links to health\n\n====\nurban vacancy &amp;amp; health \n+ Abandoned homes provide spaces for criminal activity that threaten residents’ safety\n+ mental health \n+High levels of vacancy and associated adverse health effect\n\nlandscape care &amp;amp; neighborhood stability \n* understanding of stress and health in post- industrial urban neighborhoods","page":"219-228","publisher":"Elsevier Ltd","title":"Landscape care of urban vacant properties and implications for health and safety: Lessons from photovoice","type":"article-journal","volume":"46"},"uris":["http://www.mendeley.com/documents/?uuid=c7c18443-0932-49bb-a81c-c4b80d2ddacf"]},{"id":"ITEM-3","itemData":{"DOI":"10.1136/injuryprev-2012-040439","ISSN":"13538047","abstract":"Background Vacant lots are often overgrown with unwanted vegetation and filled with trash, making them attractive places to hide illegal guns, conduct illegal activities such as drug sales and prostitution, and engage in violent crime. There is some evidence that greening vacant lots is associated with reductions in violent crime. Methods We performed a randomised controlled trial of vacant lot greening to test the impact of this intervention on police reported crime and residents' perceptions of safety and disorder. Greening consisted of cleaning the lots, planting grass and trees, and building a wooden fence around the perimeter. We randomly allocated two vacant lot clusters to the greening intervention or to the control status (no intervention). Administrative data were used to determine crime rates, and local resident interviews at baseline (n1/429) and at follow-up (n1/421) were used to assess perceptions of safety and disorder. Results Unadjusted difference-in-differences estimates showed a non-significant decrease in the number of total crimes and gun assaults around greened vacant lots compared with control. People around the intervention vacant lots reported feeling significantly safer after greening compared with those living around control vacant lots (p &lt; 0.01). Conclusions In this study, greening was associated with reductions in certain gun crimes and improvements in residents' perceptions of safety. A larger randomised controlled trial is needed to further investigate the link between vacant lot greening and violence reduction.","author":[{"dropping-particle":"","family":"Garvin","given":"Eugenia C.","non-dropping-particle":"","parse-names":false,"suffix":""},{"dropping-particle":"","family":"Cannuscio","given":"Carolyn C.","non-dropping-particle":"","parse-names":false,"suffix":""},{"dropping-particle":"","family":"Branas","given":"Charles C.","non-dropping-particle":"","parse-names":false,"suffix":""}],"container-title":"Injury Prevention","id":"ITEM-3","issue":"3","issued":{"date-parts":[["2012"]]},"note":"there has been one experimental study, a small-sample randomized controlled trial of violence outcomes associated with a vacant lot greening intervention [40]\n\n+ non-significant decrease in the number of total crimes and gun assaults\n\n+ After the intervention, residents living near intervention lots felt safer compared to residents living near lots that were left vacant.","page":"198-203","title":"Greening vacant lots to reduce violent crime: A randomised controlled trial","type":"article-journal","volume":"19"},"uris":["http://www.mendeley.com/documents/?uuid=869563f0-a087-486a-91fd-55befb10aa52"]}],"mendeley":{"formattedCitation":"(E. C. Garvin et al., 2012; Jin et al., 2021; Sampson et al., 2017)","manualFormatting":"(Garvin et al., 2012; Jin et al., 2021; Sampson et al., 2017)","plainTextFormattedCitation":"(E. C. Garvin et al., 2012; Jin et al., 2021; Sampson et al., 2017)","previouslyFormattedCitation":"(E. C. Garvin et al., 2012; Jin et al., 2021; Sampson et al., 2017)"},"properties":{"noteIndex":0},"schema":"https://github.com/citation-style-language/schema/raw/master/csl-citation.json"}</w:instrText>
      </w:r>
      <w:r>
        <w:rPr>
          <w:rFonts w:eastAsia="Times New Roman" w:cs="Times New Roman"/>
          <w:spacing w:val="3"/>
          <w:szCs w:val="24"/>
        </w:rPr>
        <w:fldChar w:fldCharType="separate"/>
      </w:r>
      <w:r w:rsidRPr="002031D5">
        <w:rPr>
          <w:rFonts w:eastAsia="Times New Roman" w:cs="Times New Roman"/>
          <w:noProof/>
          <w:spacing w:val="3"/>
          <w:szCs w:val="24"/>
        </w:rPr>
        <w:t>(Garvin et al., 2012; Jin et al., 2021; Sampson et al., 2017)</w:t>
      </w:r>
      <w:r>
        <w:rPr>
          <w:rFonts w:eastAsia="Times New Roman" w:cs="Times New Roman"/>
          <w:spacing w:val="3"/>
          <w:szCs w:val="24"/>
        </w:rPr>
        <w:fldChar w:fldCharType="end"/>
      </w:r>
      <w:r w:rsidR="00332165">
        <w:rPr>
          <w:rFonts w:eastAsia="Times New Roman" w:cs="Times New Roman"/>
          <w:spacing w:val="3"/>
          <w:szCs w:val="24"/>
        </w:rPr>
        <w:t xml:space="preserve">, and reduction in feeling depressed and worthless </w:t>
      </w:r>
      <w:r w:rsidR="00332165">
        <w:rPr>
          <w:rFonts w:eastAsia="Times New Roman" w:cs="Times New Roman"/>
          <w:spacing w:val="3"/>
          <w:szCs w:val="24"/>
        </w:rPr>
        <w:fldChar w:fldCharType="begin" w:fldLock="1"/>
      </w:r>
      <w:r w:rsidR="0035120B">
        <w:rPr>
          <w:rFonts w:eastAsia="Times New Roman" w:cs="Times New Roman"/>
          <w:spacing w:val="3"/>
          <w:szCs w:val="24"/>
        </w:rPr>
        <w:instrText>ADDIN CSL_CITATION {"citationItems":[{"id":"ITEM-1","itemData":{"DOI":"10.1001/jamanetworkopen.2018.0298","ISSN":"25743805","PMID":"30646029","abstract":"Importance: Neighborhood physical conditions have been associated with mental illness and may partially explain persistent socioeconomic disparities in the prevalence of poor mental health. Objective: To evaluate whether interventions to green vacant urban land can improve self-reported mental health. Design, Setting, and Participants: This citywide cluster randomized trial examined 442 community-dwelling sampled adults living in Philadelphia, Pennsylvania, within 110 vacant lot clusters randomly assigned to 3 study groups. Participants were followed up for 18 months preintervention and postintervention. This trial was conducted from October 1, 2011, to November 30, 2014. Data were analyzed from July 1, 2015, to April 16, 2017. Interventions: The greening intervention involved removing trash, grading the land, planting new grass and a small number of trees, installing a low wooden perimeter fence, and performing regular monthly maintenance. The trash cleanup intervention involved removal of trash, limited grass mowing where possible, and regular monthly maintenance. The control group received no intervention. Main Outcomes and Measures: Self-reported mental health measured by the Kessler-6 Psychological Distress Scale and the components of this scale. Results: A total of 110 clusters containing 541 vacant lots were enrolled in the trial and randomly allocated to the following 1 of 3 study groups: the greening intervention (37 clusters [33.6%]), the trash cleanup intervention (36 clusters [32.7%]), or no intervention (37 clusters [33.6%]). Of the 442 participants, the mean (SD) age was 44.6 (15.1) years, 264 (59.7%) were female, and 194 (43.9%) had a family income less than $25 000. A total of 342 participants (77.4%) had follow-up data and were included in the analysis. Of these, 117 (34.2%) received the greening intervention, 107 (31.3%) the trash cleanup intervention, and 118 (34.5%) no intervention. Intention-to-treat analysis of the greening intervention compared with no intervention demonstrated a significant decrease in participants who were feeling depressed (-41.5%; 95% CI, -63.6% to -5.9%; P = .03) and worthless (-50.9%; 95% CI, -74.7% to -4.7%; P = .04), as well as a nonsignificant reduction in overall self-reported poor mental health (-62.8%; 95% CI, -86.2% to 0.4%; P = .051). For participants living in neighborhoods below the poverty line, the greening intervention demonstrated a significant decrease in feeling depressed (-68.7%; 95% CI, -86…","author":[{"dropping-particle":"","family":"South","given":"Eugenia C.","non-dropping-particle":"","parse-names":false,"suffix":""},{"dropping-particle":"","family":"Hohl","given":"Bernadette C.","non-dropping-particle":"","parse-names":false,"suffix":""},{"dropping-particle":"","family":"Kondo","given":"Michelle C.","non-dropping-particle":"","parse-names":false,"suffix":""},{"dropping-particle":"","family":"MacDonald","given":"John M.","non-dropping-particle":"","parse-names":false,"suffix":""},{"dropping-particle":"","family":"Branas","given":"Charles C.","non-dropping-particle":"","parse-names":false,"suffix":""}],"container-title":"JAMA network open","id":"ITEM-1","issue":"3","issued":{"date-parts":[["2018"]]},"note":"randomized controlled trials \n\n* (</w:instrText>
      </w:r>
      <w:r w:rsidR="0035120B">
        <w:rPr>
          <w:rFonts w:ascii="맑은 고딕" w:eastAsia="맑은 고딕" w:hAnsi="맑은 고딕" w:cs="맑은 고딕" w:hint="eastAsia"/>
          <w:spacing w:val="3"/>
          <w:szCs w:val="24"/>
        </w:rPr>
        <w:instrText>목적</w:instrText>
      </w:r>
      <w:r w:rsidR="0035120B">
        <w:rPr>
          <w:rFonts w:eastAsia="Times New Roman" w:cs="Times New Roman"/>
          <w:spacing w:val="3"/>
          <w:szCs w:val="24"/>
        </w:rPr>
        <w:instrText>) To evaluate whether interventions to green vacant urban land can improve self- reported mental health\n\n* Groups as follow: \n1) greening intervention \n2) trash cleanup intervention \n3) no intervention\n\n* For participants living in neighborhoods below the poverty line, the greening intervention demonstrated a significant decrease in feeling depressed\n\n* Green space may be a potential buffer between inequitable neighborhood conditions and poor mental health outcomes\n\n* Difference-in-differences analyses\n\n* (</w:instrText>
      </w:r>
      <w:r w:rsidR="0035120B">
        <w:rPr>
          <w:rFonts w:ascii="맑은 고딕" w:eastAsia="맑은 고딕" w:hAnsi="맑은 고딕" w:cs="맑은 고딕" w:hint="eastAsia"/>
          <w:spacing w:val="3"/>
          <w:szCs w:val="24"/>
        </w:rPr>
        <w:instrText>결과</w:instrText>
      </w:r>
      <w:r w:rsidR="0035120B">
        <w:rPr>
          <w:rFonts w:eastAsia="Times New Roman" w:cs="Times New Roman"/>
          <w:spacing w:val="3"/>
          <w:szCs w:val="24"/>
        </w:rPr>
        <w:instrText>) greening was associated with a significant reduction in feeling depressed and worthless\n* the effect of vacant lot greening on feeling depressed was slightly stronger for those living in neighborhoods below the poverty line\n+ vacant lot greening is a relatively low-cost intervention (approximately $1597 per vacant lot and $180 per year to maintain) that we have previously shown to be a cost-beneficial solution to firearm violence\n\n* the presence of green space is associated with improved neighborhood social\nmilieu, including the concepts of social cohesion, social capital, and collective efficacy\n= Studies have found that social cohesion mediated a positive green space–mental health relationship (58-60) \n= previous studies have demonstrated an association of vacant lot greening with increased feelings of safety and decreased violent crime, both of which may work to improve mental illness","page":"e180298","title":"Effect of greening vacant land on mental health of community-dwelling adults: A cluster randomized trial","type":"article-journal","volume":"1"},"uris":["http://www.mendeley.com/documents/?uuid=da611588-a600-4884-8961-a62d381775bf"]}],"mendeley":{"formattedCitation":"(South et al., 2018)","plainTextFormattedCitation":"(South et al., 2018)","previouslyFormattedCitation":"(South et al., 2018)"},"properties":{"noteIndex":0},"schema":"https://github.com/citation-style-language/schema/raw/master/csl-citation.json"}</w:instrText>
      </w:r>
      <w:r w:rsidR="00332165">
        <w:rPr>
          <w:rFonts w:eastAsia="Times New Roman" w:cs="Times New Roman"/>
          <w:spacing w:val="3"/>
          <w:szCs w:val="24"/>
        </w:rPr>
        <w:fldChar w:fldCharType="separate"/>
      </w:r>
      <w:r w:rsidR="00332165" w:rsidRPr="00332165">
        <w:rPr>
          <w:rFonts w:eastAsia="Times New Roman" w:cs="Times New Roman"/>
          <w:noProof/>
          <w:spacing w:val="3"/>
          <w:szCs w:val="24"/>
        </w:rPr>
        <w:t>(South et al., 2018)</w:t>
      </w:r>
      <w:r w:rsidR="00332165">
        <w:rPr>
          <w:rFonts w:eastAsia="Times New Roman" w:cs="Times New Roman"/>
          <w:spacing w:val="3"/>
          <w:szCs w:val="24"/>
        </w:rPr>
        <w:fldChar w:fldCharType="end"/>
      </w:r>
      <w:r w:rsidR="00332165">
        <w:rPr>
          <w:rFonts w:eastAsia="Times New Roman" w:cs="Times New Roman"/>
          <w:spacing w:val="3"/>
          <w:szCs w:val="24"/>
        </w:rPr>
        <w:t xml:space="preserve">. </w:t>
      </w:r>
      <w:r w:rsidR="00101999">
        <w:rPr>
          <w:rFonts w:eastAsia="Times New Roman" w:cs="Times New Roman"/>
          <w:spacing w:val="3"/>
          <w:szCs w:val="24"/>
        </w:rPr>
        <w:t xml:space="preserve">Social cohesion is another relevant concept related to a social determinant of health that </w:t>
      </w:r>
      <w:r w:rsidR="00452408">
        <w:rPr>
          <w:rFonts w:eastAsia="Times New Roman" w:cs="Times New Roman"/>
          <w:spacing w:val="3"/>
          <w:szCs w:val="24"/>
        </w:rPr>
        <w:t>involves</w:t>
      </w:r>
      <w:r w:rsidR="00101999">
        <w:rPr>
          <w:rFonts w:eastAsia="Times New Roman" w:cs="Times New Roman"/>
          <w:spacing w:val="3"/>
          <w:szCs w:val="24"/>
        </w:rPr>
        <w:t xml:space="preserve"> </w:t>
      </w:r>
      <w:r w:rsidR="00A80920">
        <w:rPr>
          <w:rFonts w:eastAsia="Times New Roman" w:cs="Times New Roman"/>
          <w:spacing w:val="3"/>
          <w:szCs w:val="24"/>
        </w:rPr>
        <w:t xml:space="preserve">feelings of belonging, connectedness, </w:t>
      </w:r>
      <w:r w:rsidR="0015789D">
        <w:rPr>
          <w:rFonts w:eastAsia="Times New Roman" w:cs="Times New Roman"/>
          <w:spacing w:val="3"/>
          <w:szCs w:val="24"/>
        </w:rPr>
        <w:t>trust, and other social interactions through the shared aims and values</w:t>
      </w:r>
      <w:r w:rsidR="00452408">
        <w:rPr>
          <w:rFonts w:eastAsia="Times New Roman" w:cs="Times New Roman"/>
          <w:spacing w:val="3"/>
          <w:szCs w:val="24"/>
        </w:rPr>
        <w:t xml:space="preserve"> </w:t>
      </w:r>
      <w:r w:rsidR="00452408">
        <w:rPr>
          <w:rFonts w:eastAsia="Times New Roman" w:cs="Times New Roman"/>
          <w:spacing w:val="3"/>
          <w:szCs w:val="24"/>
        </w:rPr>
        <w:fldChar w:fldCharType="begin" w:fldLock="1"/>
      </w:r>
      <w:r w:rsidR="004A1D5F">
        <w:rPr>
          <w:rFonts w:eastAsia="Times New Roman" w:cs="Times New Roman"/>
          <w:spacing w:val="3"/>
          <w:szCs w:val="24"/>
        </w:rPr>
        <w:instrText>ADDIN CSL_CITATION {"citationItems":[{"id":"ITEM-1","itemData":{"DOI":"10.3390/ijerph16030452","ISSN":"16604601","PMID":"30720732","abstract":"Social cohesion involves the interpersonal dynamics and sense of connection among people. Increased social cohesion can be associated with various physical and psychological health benefits. The presence of urban green spaces can encourage positive social interactions that cultivate social cohesion in ways that enhance health and well-being. Urban green spaces have also been linked to positive health behaviors and outcomes including increased physical activity and social engagement. Understanding the relationship between social cohesion and urban green space is important for informing holistic approaches to health. In this article, we discuss how positive interactions in urban green space can catalyze social cohesion, social capital and critical health-promoting behaviors that may enhance psychological health and well-being. We also summarize the strengths and limitations of previous studies and suggest directions for future research.","author":[{"dropping-particle":"","family":"Jennings","given":"Viniece","non-dropping-particle":"","parse-names":false,"suffix":""},{"dropping-particle":"","family":"Bamkole","given":"Omoshalewa","non-dropping-particle":"","parse-names":false,"suffix":""}],"container-title":"International Journal of Environmental Research and Public Health","id":"ITEM-1","issue":"3","issued":{"date-parts":[["2019"]]},"note":"Jennings &amp;amp; Bamkole (2019) \n\nsocial cohesion and urban green space\n\n+ Social cohesion involves the interpersonal dynamics and sense of connection among people\n\n+ Social cohesion can also involve feelings of trust, belonging, acceptance, and connectedness\n\n+ social cohesion is positively influenced by the presence and quality of urban green spaces such as parks and forests\n\n+ the importance of social factors was expressed in Maslow’s Hierarchy of Needs, which identifies key components of psychological well-being such as belonging and sense of connection\n\n+ frame the link between social cohesion and health\n\n+ social capital to examine its relationship to self-rated health and psychological well-being\n\n+ O’Doherty et al. observed that people with a low level of local trust and diminished social networks were more likely to report poor health\n\n+ Enhancing the social environment, particularly in disadvantaged areas can also support the pursuit sustainable communities [66] and health equity [67].\n\n+ social relationships can influence health through the following mechanisms: social engagement, social support (e.g., perceived and actual), social influence (e.g., developing norms), access to information, and increased contact with others [16,58,68]\n\n+ Increased social contacts can cultivate a sense of community and other factors that inform our sense and perception of social cohesion == gardens can provide a space for people to socially connect and grow nutritious foods [1, 70, 71] \n\n+ uses social determinants of health as an overarching domain which includes social cohesion and social capital.\n\n+ Some scholars argue that the most important aspect of social cohesion is that it should be measured at the community-level [118]\n\n+ Understanding the differences between the unit of aggregation and the subsequent influence on population health can also be informative","title":"The relationship between social cohesion and urban green space: An avenue for health promotion","type":"article-journal","volume":"16"},"uris":["http://www.mendeley.com/documents/?uuid=64f5df6e-7480-41b2-ac4a-9294e80531c0"]}],"mendeley":{"formattedCitation":"(Jennings &amp; Bamkole, 2019)","plainTextFormattedCitation":"(Jennings &amp; Bamkole, 2019)","previouslyFormattedCitation":"(Jennings &amp; Bamkole, 2019)"},"properties":{"noteIndex":0},"schema":"https://github.com/citation-style-language/schema/raw/master/csl-citation.json"}</w:instrText>
      </w:r>
      <w:r w:rsidR="00452408">
        <w:rPr>
          <w:rFonts w:eastAsia="Times New Roman" w:cs="Times New Roman"/>
          <w:spacing w:val="3"/>
          <w:szCs w:val="24"/>
        </w:rPr>
        <w:fldChar w:fldCharType="separate"/>
      </w:r>
      <w:r w:rsidR="00452408" w:rsidRPr="00452408">
        <w:rPr>
          <w:rFonts w:eastAsia="Times New Roman" w:cs="Times New Roman"/>
          <w:noProof/>
          <w:spacing w:val="3"/>
          <w:szCs w:val="24"/>
        </w:rPr>
        <w:t>(Jennings &amp; Bamkole, 2019)</w:t>
      </w:r>
      <w:r w:rsidR="00452408">
        <w:rPr>
          <w:rFonts w:eastAsia="Times New Roman" w:cs="Times New Roman"/>
          <w:spacing w:val="3"/>
          <w:szCs w:val="24"/>
        </w:rPr>
        <w:fldChar w:fldCharType="end"/>
      </w:r>
      <w:r w:rsidR="00CE3F99">
        <w:rPr>
          <w:rFonts w:eastAsia="Times New Roman" w:cs="Times New Roman"/>
          <w:spacing w:val="3"/>
          <w:szCs w:val="24"/>
        </w:rPr>
        <w:t xml:space="preserve">. </w:t>
      </w:r>
      <w:r w:rsidR="0015789D">
        <w:rPr>
          <w:rFonts w:eastAsia="Times New Roman" w:cs="Times New Roman"/>
          <w:spacing w:val="3"/>
          <w:szCs w:val="24"/>
        </w:rPr>
        <w:t>While social cohesion</w:t>
      </w:r>
      <w:r w:rsidR="00CE3F99">
        <w:rPr>
          <w:rFonts w:eastAsia="Times New Roman" w:cs="Times New Roman"/>
          <w:spacing w:val="3"/>
          <w:szCs w:val="24"/>
        </w:rPr>
        <w:t xml:space="preserve"> and its impact on health have </w:t>
      </w:r>
      <w:r w:rsidR="0015789D">
        <w:rPr>
          <w:rFonts w:eastAsia="Times New Roman" w:cs="Times New Roman"/>
          <w:spacing w:val="3"/>
          <w:szCs w:val="24"/>
        </w:rPr>
        <w:t xml:space="preserve">been </w:t>
      </w:r>
      <w:r w:rsidR="00CE3F99">
        <w:rPr>
          <w:rFonts w:eastAsia="Times New Roman" w:cs="Times New Roman"/>
          <w:spacing w:val="3"/>
          <w:szCs w:val="24"/>
        </w:rPr>
        <w:t xml:space="preserve">largely </w:t>
      </w:r>
      <w:r w:rsidR="0015789D">
        <w:rPr>
          <w:rFonts w:eastAsia="Times New Roman" w:cs="Times New Roman"/>
          <w:spacing w:val="3"/>
          <w:szCs w:val="24"/>
        </w:rPr>
        <w:t>studied in the context of community gardens</w:t>
      </w:r>
      <w:r w:rsidR="00CE3F99">
        <w:rPr>
          <w:rFonts w:eastAsia="Times New Roman" w:cs="Times New Roman"/>
          <w:spacing w:val="3"/>
          <w:szCs w:val="24"/>
        </w:rPr>
        <w:t xml:space="preserve"> </w:t>
      </w:r>
      <w:r w:rsidR="00CE3F99">
        <w:rPr>
          <w:rFonts w:eastAsia="Times New Roman" w:cs="Times New Roman"/>
          <w:spacing w:val="3"/>
          <w:szCs w:val="24"/>
        </w:rPr>
        <w:fldChar w:fldCharType="begin" w:fldLock="1"/>
      </w:r>
      <w:r w:rsidR="00CE3F99">
        <w:rPr>
          <w:rFonts w:eastAsia="Times New Roman" w:cs="Times New Roman"/>
          <w:spacing w:val="3"/>
          <w:szCs w:val="24"/>
        </w:rPr>
        <w:instrText>ADDIN CSL_CITATION {"citationItems":[{"id":"ITEM-1","itemData":{"DOI":"10.1080/08111140601035200","ISSN":"14767244","abstract":"This article reports on research undertaken with members of a Melbourne urban community garden to explore the extent to which such a natural amenity provides opportunities for enhancing social capital. It is apparent even from this small qualitative study that membership of ‘Dig In’ community garden offers many benefits to its members. These benefits include increased social cohesion (the sharing of values enabling identification of common aims and the sharing of codes of behaviour governing relationships), social support (having people to turn to in times of crisis) and social connections (the development of social bonds and networks). However, the study indicates that, at least in the early stages of development, such benefits do not necessarily extend beyond the garden setting. This raises a question about the time required to develop high levels of social capital, and points to the need for further research into ‘time’ and ‘space’ aspects of community gardens. © 2006, Editorial Board, Urban Policy and Research.","author":[{"dropping-particle":"","family":"Yotti Kingsley","given":"Jonathan","non-dropping-particle":"","parse-names":false,"suffix":""},{"dropping-particle":"","family":"Townsend","given":"Mardie","non-dropping-particle":"","parse-names":false,"suffix":""}],"container-title":"Urban Policy and Research","id":"ITEM-1","issue":"4","issued":{"date-parts":[["2006"]]},"note":"Yotti Kingsley &amp;amp; Townsend, 2006\n\n* (</w:instrText>
      </w:r>
      <w:r w:rsidR="00CE3F99">
        <w:rPr>
          <w:rFonts w:ascii="맑은 고딕" w:eastAsia="맑은 고딕" w:hAnsi="맑은 고딕" w:cs="맑은 고딕" w:hint="eastAsia"/>
          <w:spacing w:val="3"/>
          <w:szCs w:val="24"/>
        </w:rPr>
        <w:instrText>연구</w:instrText>
      </w:r>
      <w:r w:rsidR="00CE3F99">
        <w:rPr>
          <w:rFonts w:eastAsia="Times New Roman" w:cs="Times New Roman"/>
          <w:spacing w:val="3"/>
          <w:szCs w:val="24"/>
        </w:rPr>
        <w:instrText xml:space="preserve"> </w:instrText>
      </w:r>
      <w:r w:rsidR="00CE3F99">
        <w:rPr>
          <w:rFonts w:ascii="맑은 고딕" w:eastAsia="맑은 고딕" w:hAnsi="맑은 고딕" w:cs="맑은 고딕" w:hint="eastAsia"/>
          <w:spacing w:val="3"/>
          <w:szCs w:val="24"/>
        </w:rPr>
        <w:instrText>대상지</w:instrText>
      </w:r>
      <w:r w:rsidR="00CE3F99">
        <w:rPr>
          <w:rFonts w:eastAsia="Times New Roman" w:cs="Times New Roman"/>
          <w:spacing w:val="3"/>
          <w:szCs w:val="24"/>
        </w:rPr>
        <w:instrText>) a Melbourne urban community garden situated in the parklands of Murphy Reserve (Port Melbourne)\n\n* (</w:instrText>
      </w:r>
      <w:r w:rsidR="00CE3F99">
        <w:rPr>
          <w:rFonts w:ascii="맑은 고딕" w:eastAsia="맑은 고딕" w:hAnsi="맑은 고딕" w:cs="맑은 고딕" w:hint="eastAsia"/>
          <w:spacing w:val="3"/>
          <w:szCs w:val="24"/>
        </w:rPr>
        <w:instrText>목적</w:instrText>
      </w:r>
      <w:r w:rsidR="00CE3F99">
        <w:rPr>
          <w:rFonts w:eastAsia="Times New Roman" w:cs="Times New Roman"/>
          <w:spacing w:val="3"/>
          <w:szCs w:val="24"/>
        </w:rPr>
        <w:instrText>) to explore the extent to which such a natural amenity provides opportunities for enhancing social capital\nto understand the significance of the social connections made through this natural amenity\n\n* (</w:instrText>
      </w:r>
      <w:r w:rsidR="00CE3F99">
        <w:rPr>
          <w:rFonts w:ascii="맑은 고딕" w:eastAsia="맑은 고딕" w:hAnsi="맑은 고딕" w:cs="맑은 고딕" w:hint="eastAsia"/>
          <w:spacing w:val="3"/>
          <w:szCs w:val="24"/>
        </w:rPr>
        <w:instrText>결과</w:instrText>
      </w:r>
      <w:r w:rsidR="00CE3F99">
        <w:rPr>
          <w:rFonts w:eastAsia="Times New Roman" w:cs="Times New Roman"/>
          <w:spacing w:val="3"/>
          <w:szCs w:val="24"/>
        </w:rPr>
        <w:instrText>) increased social cohesion (the sharing of values enabling identification of common aims and the sharing of codes of behaviour governing relationships); \nincreased social support (having people to turn to in times of crisis) and; \nincreased social connections (the development of social bonds and networks)\n\n* Social networks, cohesion, support and connection facilitated by trust and reciprocity are the basis of social capital between individuals in communities\n&amp;lt;-&amp;gt; critics of social capital note that the very concept of social capital may lead to exclusion of people who do not fit into the group\n\n* “community is no longer defined by place but by the perception of personal connectedness”\n\n* contact with nature refers to viewing and/or actively interacting with features of the biophysical environment, as opposed to built environments\n\n* This raised a key question of how much time it takes to develop high levels of social capital in community groups == time is a key factor influencing both the diversity of membership (bridging) and the depth of social capital (bonding) \n\n&amp;lt;-&amp;gt; “dark side of social capital” resulting from people being clannish or exclusive","page":"525-537","title":"‘Dig in’ to social capital: Community gardens as mechanisms for growing urban social connectedness","type":"article-journal","volume":"24"},"uris":["http://www.mendeley.com/documents/?uuid=547f2cac-3cbf-48ba-bd9b-de99d7f5eabf"]}],"mendeley":{"formattedCitation":"(Yotti Kingsley &amp; Townsend, 2006)","manualFormatting":"(e.g., Yotti Kingsley &amp; Townsend, 2006)","plainTextFormattedCitation":"(Yotti Kingsley &amp; Townsend, 2006)","previouslyFormattedCitation":"(Yotti Kingsley &amp; Townsend, 2006)"},"properties":{"noteIndex":0},"schema":"https://github.com/citation-style-language/schema/raw/master/csl-citation.json"}</w:instrText>
      </w:r>
      <w:r w:rsidR="00CE3F99">
        <w:rPr>
          <w:rFonts w:eastAsia="Times New Roman" w:cs="Times New Roman"/>
          <w:spacing w:val="3"/>
          <w:szCs w:val="24"/>
        </w:rPr>
        <w:fldChar w:fldCharType="separate"/>
      </w:r>
      <w:r w:rsidR="00CE3F99" w:rsidRPr="00CE3F99">
        <w:rPr>
          <w:rFonts w:eastAsia="Times New Roman" w:cs="Times New Roman"/>
          <w:noProof/>
          <w:spacing w:val="3"/>
          <w:szCs w:val="24"/>
        </w:rPr>
        <w:t>(</w:t>
      </w:r>
      <w:r w:rsidR="00CE3F99">
        <w:rPr>
          <w:rFonts w:eastAsia="Times New Roman" w:cs="Times New Roman"/>
          <w:noProof/>
          <w:spacing w:val="3"/>
          <w:szCs w:val="24"/>
        </w:rPr>
        <w:t xml:space="preserve">e.g., </w:t>
      </w:r>
      <w:r w:rsidR="00CE3F99" w:rsidRPr="00CE3F99">
        <w:rPr>
          <w:rFonts w:eastAsia="Times New Roman" w:cs="Times New Roman"/>
          <w:noProof/>
          <w:spacing w:val="3"/>
          <w:szCs w:val="24"/>
        </w:rPr>
        <w:t>Yotti Kingsley &amp; Townsend, 2006)</w:t>
      </w:r>
      <w:r w:rsidR="00CE3F99">
        <w:rPr>
          <w:rFonts w:eastAsia="Times New Roman" w:cs="Times New Roman"/>
          <w:spacing w:val="3"/>
          <w:szCs w:val="24"/>
        </w:rPr>
        <w:fldChar w:fldCharType="end"/>
      </w:r>
      <w:r w:rsidR="0015789D">
        <w:rPr>
          <w:rFonts w:eastAsia="Times New Roman" w:cs="Times New Roman"/>
          <w:spacing w:val="3"/>
          <w:szCs w:val="24"/>
        </w:rPr>
        <w:t xml:space="preserve"> rather than home</w:t>
      </w:r>
      <w:r w:rsidR="00CE3F99">
        <w:rPr>
          <w:rFonts w:eastAsia="Times New Roman" w:cs="Times New Roman"/>
          <w:spacing w:val="3"/>
          <w:szCs w:val="24"/>
        </w:rPr>
        <w:t>-based</w:t>
      </w:r>
      <w:r w:rsidR="0015789D">
        <w:rPr>
          <w:rFonts w:eastAsia="Times New Roman" w:cs="Times New Roman"/>
          <w:spacing w:val="3"/>
          <w:szCs w:val="24"/>
        </w:rPr>
        <w:t xml:space="preserve"> </w:t>
      </w:r>
      <w:r w:rsidR="00CE3F99">
        <w:rPr>
          <w:rFonts w:eastAsia="Times New Roman" w:cs="Times New Roman"/>
          <w:spacing w:val="3"/>
          <w:szCs w:val="24"/>
        </w:rPr>
        <w:t xml:space="preserve">green spaces </w:t>
      </w:r>
      <w:r w:rsidR="0015789D">
        <w:rPr>
          <w:rFonts w:eastAsia="Times New Roman" w:cs="Times New Roman"/>
          <w:spacing w:val="3"/>
          <w:szCs w:val="24"/>
        </w:rPr>
        <w:t>that are the most cases of Large Lot Program</w:t>
      </w:r>
      <w:r w:rsidR="00CE3F99">
        <w:rPr>
          <w:rFonts w:eastAsia="Times New Roman" w:cs="Times New Roman"/>
          <w:spacing w:val="3"/>
          <w:szCs w:val="24"/>
        </w:rPr>
        <w:t xml:space="preserve">, </w:t>
      </w:r>
      <w:r w:rsidR="00CE3F99">
        <w:rPr>
          <w:rFonts w:eastAsia="Times New Roman" w:cs="Times New Roman"/>
          <w:spacing w:val="3"/>
          <w:szCs w:val="24"/>
        </w:rPr>
        <w:fldChar w:fldCharType="begin" w:fldLock="1"/>
      </w:r>
      <w:r w:rsidR="00452408">
        <w:rPr>
          <w:rFonts w:eastAsia="Times New Roman" w:cs="Times New Roman"/>
          <w:spacing w:val="3"/>
          <w:szCs w:val="24"/>
        </w:rPr>
        <w:instrText>ADDIN CSL_CITATION {"citationItems":[{"id":"ITEM-1","itemData":{"DOI":"10.3390/urbansci2040097","ISSN":"2413-8851","abstract":"We are living in an age of concern for mental health and wellbeing. The objective of the research presented in this paper is to investigate the perceived health, social value and happiness benefits of urban agriculture (UA) by focusing on home and community food gardens in South Australia. The results reported in this paper are from “Edible Gardens”, a citizen science project designed to investigate the social value, productivity and resource efficiency of UA in South Australia. Methods include an online survey and in-field garden data collection. Key findings include: dominant home gardener motivations were the produce, enjoyment, and health, while dominant community gardener motivations were enjoyment, connection to others and the produce. Exploratory factor analysis revealed four key factors: Tranquillity and Timeout, Develop and Learn Skills, the Produce, and Social Connection. The key difference between home and community gardeners was an overall social connection. Although home gardeners did not appear to actively value or desire inter-household social connection, this does not mean they do not value or participate in other avenues of social connection, such as via social learning sources or by sharing food with others. The combined results from this research regarding health and wellbeing, social connection and happiness support the premise that engagement in home or community food gardening may provide a preventative or supportive role for gardener health and wellbeing, regardless of whether it is a conscious motivation for participation.","author":[{"dropping-particle":"","family":"Pollard","given":"Georgia","non-dropping-particle":"","parse-names":false,"suffix":""},{"dropping-particle":"","family":"Roetman","given":"Philip","non-dropping-particle":"","parse-names":false,"suffix":""},{"dropping-particle":"","family":"Ward","given":"James","non-dropping-particle":"","parse-names":false,"suffix":""},{"dropping-particle":"","family":"Chiera","given":"Belinda","non-dropping-particle":"","parse-names":false,"suffix":""},{"dropping-particle":"","family":"Mantzioris","given":"Evangeline","non-dropping-particle":"","parse-names":false,"suffix":""}],"container-title":"Urban Science","id":"ITEM-1","issue":"4","issued":{"date-parts":[["2018"]]},"note":"Pollard et al., 2018 \n\n* (</w:instrText>
      </w:r>
      <w:r w:rsidR="00452408">
        <w:rPr>
          <w:rFonts w:ascii="맑은 고딕" w:eastAsia="맑은 고딕" w:hAnsi="맑은 고딕" w:cs="맑은 고딕" w:hint="eastAsia"/>
          <w:spacing w:val="3"/>
          <w:szCs w:val="24"/>
        </w:rPr>
        <w:instrText>목적</w:instrText>
      </w:r>
      <w:r w:rsidR="00452408">
        <w:rPr>
          <w:rFonts w:eastAsia="Times New Roman" w:cs="Times New Roman"/>
          <w:spacing w:val="3"/>
          <w:szCs w:val="24"/>
        </w:rPr>
        <w:instrText>) to investigate the perceived health, social value and happiness benefits of urban agriculture (UA) by focusing on home and community food gardens in South Australia; deeper motivations, meaning and value behind growing food, in addition to the many different avenues of social connection\n\n* (</w:instrText>
      </w:r>
      <w:r w:rsidR="00452408">
        <w:rPr>
          <w:rFonts w:ascii="맑은 고딕" w:eastAsia="맑은 고딕" w:hAnsi="맑은 고딕" w:cs="맑은 고딕" w:hint="eastAsia"/>
          <w:spacing w:val="3"/>
          <w:szCs w:val="24"/>
        </w:rPr>
        <w:instrText>연구</w:instrText>
      </w:r>
      <w:r w:rsidR="00452408">
        <w:rPr>
          <w:rFonts w:eastAsia="Times New Roman" w:cs="Times New Roman"/>
          <w:spacing w:val="3"/>
          <w:szCs w:val="24"/>
        </w:rPr>
        <w:instrText xml:space="preserve"> </w:instrText>
      </w:r>
      <w:r w:rsidR="00452408">
        <w:rPr>
          <w:rFonts w:ascii="맑은 고딕" w:eastAsia="맑은 고딕" w:hAnsi="맑은 고딕" w:cs="맑은 고딕" w:hint="eastAsia"/>
          <w:spacing w:val="3"/>
          <w:szCs w:val="24"/>
        </w:rPr>
        <w:instrText>대상지</w:instrText>
      </w:r>
      <w:r w:rsidR="00452408">
        <w:rPr>
          <w:rFonts w:eastAsia="Times New Roman" w:cs="Times New Roman"/>
          <w:spacing w:val="3"/>
          <w:szCs w:val="24"/>
        </w:rPr>
        <w:instrText>) South Australia \n\n* (</w:instrText>
      </w:r>
      <w:r w:rsidR="00452408">
        <w:rPr>
          <w:rFonts w:ascii="맑은 고딕" w:eastAsia="맑은 고딕" w:hAnsi="맑은 고딕" w:cs="맑은 고딕" w:hint="eastAsia"/>
          <w:spacing w:val="3"/>
          <w:szCs w:val="24"/>
        </w:rPr>
        <w:instrText>방법</w:instrText>
      </w:r>
      <w:r w:rsidR="00452408">
        <w:rPr>
          <w:rFonts w:eastAsia="Times New Roman" w:cs="Times New Roman"/>
          <w:spacing w:val="3"/>
          <w:szCs w:val="24"/>
        </w:rPr>
        <w:instrText xml:space="preserve">) </w:instrText>
      </w:r>
      <w:r w:rsidR="00452408">
        <w:rPr>
          <w:rFonts w:ascii="맑은 고딕" w:eastAsia="맑은 고딕" w:hAnsi="맑은 고딕" w:cs="맑은 고딕" w:hint="eastAsia"/>
          <w:spacing w:val="3"/>
          <w:szCs w:val="24"/>
        </w:rPr>
        <w:instrText>온라인</w:instrText>
      </w:r>
      <w:r w:rsidR="00452408">
        <w:rPr>
          <w:rFonts w:eastAsia="Times New Roman" w:cs="Times New Roman"/>
          <w:spacing w:val="3"/>
          <w:szCs w:val="24"/>
        </w:rPr>
        <w:instrText xml:space="preserve"> </w:instrText>
      </w:r>
      <w:r w:rsidR="00452408">
        <w:rPr>
          <w:rFonts w:ascii="맑은 고딕" w:eastAsia="맑은 고딕" w:hAnsi="맑은 고딕" w:cs="맑은 고딕" w:hint="eastAsia"/>
          <w:spacing w:val="3"/>
          <w:szCs w:val="24"/>
        </w:rPr>
        <w:instrText>서베이</w:instrText>
      </w:r>
      <w:r w:rsidR="00452408">
        <w:rPr>
          <w:rFonts w:eastAsia="Times New Roman" w:cs="Times New Roman"/>
          <w:spacing w:val="3"/>
          <w:szCs w:val="24"/>
        </w:rPr>
        <w:instrText xml:space="preserve"> = Recreation Experience Preference (REP) Scale - EFA\n\n* connection to nature --&amp;gt; important contributions to our mental health and wellbeing\n\n* Social isolation is another contributor to poor mental health\n\n* Experiencing nature has been found to have prosocial effects by increasing feelings of generosity, kindness, and empathy towards others\n\n* little research has focussed purely on the potential for home food gardens to support mental health, wellbeing, and social capital\n\n* Although a more individual activity, home gardeners did interact with the broader community with exchanges or gifts of produce. It is these interactions that can contribute to the building of social capital\n\n* ‘Health’ was listed as one of the dominant motivations of the survey respondents, referring mostly to concerns over chemical inputs and interest in organic foods","page":"97","title":"Beyond productivity: Considering the health, social value and happiness of home and community food gardens","type":"article-journal","volume":"2"},"uris":["http://www.mendeley.com/documents/?uuid=7b973e5c-31fa-4eb3-ae3d-1b77cefbca0d"]}],"mendeley":{"formattedCitation":"(Pollard et al., 2018)","manualFormatting":"Pollard et al. (2018)","plainTextFormattedCitation":"(Pollard et al., 2018)","previouslyFormattedCitation":"(Pollard et al., 2018)"},"properties":{"noteIndex":0},"schema":"https://github.com/citation-style-language/schema/raw/master/csl-citation.json"}</w:instrText>
      </w:r>
      <w:r w:rsidR="00CE3F99">
        <w:rPr>
          <w:rFonts w:eastAsia="Times New Roman" w:cs="Times New Roman"/>
          <w:spacing w:val="3"/>
          <w:szCs w:val="24"/>
        </w:rPr>
        <w:fldChar w:fldCharType="separate"/>
      </w:r>
      <w:r w:rsidR="00CE3F99" w:rsidRPr="00CE3F99">
        <w:rPr>
          <w:rFonts w:eastAsia="Times New Roman" w:cs="Times New Roman"/>
          <w:noProof/>
          <w:spacing w:val="3"/>
          <w:szCs w:val="24"/>
        </w:rPr>
        <w:t>Pollard et al.</w:t>
      </w:r>
      <w:r w:rsidR="00CE3F99">
        <w:rPr>
          <w:rFonts w:eastAsia="Times New Roman" w:cs="Times New Roman"/>
          <w:noProof/>
          <w:spacing w:val="3"/>
          <w:szCs w:val="24"/>
        </w:rPr>
        <w:t xml:space="preserve"> (</w:t>
      </w:r>
      <w:r w:rsidR="00CE3F99" w:rsidRPr="00CE3F99">
        <w:rPr>
          <w:rFonts w:eastAsia="Times New Roman" w:cs="Times New Roman"/>
          <w:noProof/>
          <w:spacing w:val="3"/>
          <w:szCs w:val="24"/>
        </w:rPr>
        <w:t>2018)</w:t>
      </w:r>
      <w:r w:rsidR="00CE3F99">
        <w:rPr>
          <w:rFonts w:eastAsia="Times New Roman" w:cs="Times New Roman"/>
          <w:spacing w:val="3"/>
          <w:szCs w:val="24"/>
        </w:rPr>
        <w:fldChar w:fldCharType="end"/>
      </w:r>
      <w:r w:rsidR="00CE3F99">
        <w:rPr>
          <w:rFonts w:eastAsia="Times New Roman" w:cs="Times New Roman"/>
          <w:spacing w:val="3"/>
          <w:szCs w:val="24"/>
        </w:rPr>
        <w:t xml:space="preserve"> described how home gardeners also interact with the broader community and contribute to the social well-being. As </w:t>
      </w:r>
      <w:r w:rsidR="00452408">
        <w:rPr>
          <w:rFonts w:eastAsia="Times New Roman" w:cs="Times New Roman"/>
          <w:spacing w:val="3"/>
          <w:szCs w:val="24"/>
        </w:rPr>
        <w:t xml:space="preserve">described by </w:t>
      </w:r>
      <w:r w:rsidR="00452408">
        <w:rPr>
          <w:rFonts w:eastAsia="Times New Roman" w:cs="Times New Roman"/>
          <w:spacing w:val="3"/>
          <w:szCs w:val="24"/>
        </w:rPr>
        <w:fldChar w:fldCharType="begin" w:fldLock="1"/>
      </w:r>
      <w:r w:rsidR="00452408">
        <w:rPr>
          <w:rFonts w:eastAsia="Times New Roman" w:cs="Times New Roman"/>
          <w:spacing w:val="3"/>
          <w:szCs w:val="24"/>
        </w:rPr>
        <w:instrText>ADDIN CSL_CITATION {"citationItems":[{"id":"ITEM-1","itemData":{"DOI":"10.1080/01490400.2021.1889422","ISBN":"9780071843546","ISSN":"0149-0400","author":[{"dropping-particle":"","family":"Jeong","given":"Wonjin","non-dropping-particle":"","parse-names":false,"suffix":""},{"dropping-particle":"","family":"Stewart","given":"William P","non-dropping-particle":"","parse-names":false,"suffix":""},{"dropping-particle":"","family":"Gobster","given":"Paul H","non-dropping-particle":"","parse-names":false,"suffix":""},{"dropping-particle":"","family":"Riper","given":"Carena J.","non-dropping-particle":"van","parse-names":false,"suffix":""}],"container-title":"Leisure Sciences","id":"ITEM-1","issued":{"date-parts":[["2021","2","26"]]},"note":"Jeong et al (2021)","page":"1-21","publisher":"Routledge","title":"Green Leisure: Resistance and Revitalization of Urban Neighborhoods","type":"article-journal"},"uris":["http://www.mendeley.com/documents/?uuid=6e457a0c-3674-43bb-99a3-c2f64ba03c65"]}],"mendeley":{"formattedCitation":"(Jeong et al., 2021)","manualFormatting":"Jeong et al. (2021)","plainTextFormattedCitation":"(Jeong et al., 2021)","previouslyFormattedCitation":"(Jeong et al., 2021)"},"properties":{"noteIndex":0},"schema":"https://github.com/citation-style-language/schema/raw/master/csl-citation.json"}</w:instrText>
      </w:r>
      <w:r w:rsidR="00452408">
        <w:rPr>
          <w:rFonts w:eastAsia="Times New Roman" w:cs="Times New Roman"/>
          <w:spacing w:val="3"/>
          <w:szCs w:val="24"/>
        </w:rPr>
        <w:fldChar w:fldCharType="separate"/>
      </w:r>
      <w:r w:rsidR="00452408" w:rsidRPr="00452408">
        <w:rPr>
          <w:rFonts w:eastAsia="Times New Roman" w:cs="Times New Roman"/>
          <w:noProof/>
          <w:spacing w:val="3"/>
          <w:szCs w:val="24"/>
        </w:rPr>
        <w:t>Jeong et al.</w:t>
      </w:r>
      <w:r w:rsidR="00452408">
        <w:rPr>
          <w:rFonts w:eastAsia="Times New Roman" w:cs="Times New Roman"/>
          <w:noProof/>
          <w:spacing w:val="3"/>
          <w:szCs w:val="24"/>
        </w:rPr>
        <w:t xml:space="preserve"> (</w:t>
      </w:r>
      <w:r w:rsidR="00452408" w:rsidRPr="00452408">
        <w:rPr>
          <w:rFonts w:eastAsia="Times New Roman" w:cs="Times New Roman"/>
          <w:noProof/>
          <w:spacing w:val="3"/>
          <w:szCs w:val="24"/>
        </w:rPr>
        <w:t>2021)</w:t>
      </w:r>
      <w:r w:rsidR="00452408">
        <w:rPr>
          <w:rFonts w:eastAsia="Times New Roman" w:cs="Times New Roman"/>
          <w:spacing w:val="3"/>
          <w:szCs w:val="24"/>
        </w:rPr>
        <w:fldChar w:fldCharType="end"/>
      </w:r>
      <w:r w:rsidR="00452408">
        <w:rPr>
          <w:rFonts w:eastAsia="Times New Roman" w:cs="Times New Roman"/>
          <w:spacing w:val="3"/>
          <w:szCs w:val="24"/>
        </w:rPr>
        <w:t xml:space="preserve">, </w:t>
      </w:r>
      <w:r w:rsidR="00CE3F99">
        <w:rPr>
          <w:rFonts w:eastAsia="Times New Roman" w:cs="Times New Roman"/>
          <w:spacing w:val="3"/>
          <w:szCs w:val="24"/>
        </w:rPr>
        <w:t>Chicago’s Large Lot owners also intend</w:t>
      </w:r>
      <w:r w:rsidR="00452408">
        <w:rPr>
          <w:rFonts w:eastAsia="Times New Roman" w:cs="Times New Roman"/>
          <w:spacing w:val="3"/>
          <w:szCs w:val="24"/>
        </w:rPr>
        <w:t>ed</w:t>
      </w:r>
      <w:r w:rsidR="00CE3F99">
        <w:rPr>
          <w:rFonts w:eastAsia="Times New Roman" w:cs="Times New Roman"/>
          <w:spacing w:val="3"/>
          <w:szCs w:val="24"/>
        </w:rPr>
        <w:t xml:space="preserve"> the public use of their private lots, which can encourage </w:t>
      </w:r>
      <w:r w:rsidR="00452408">
        <w:rPr>
          <w:rFonts w:eastAsia="Times New Roman" w:cs="Times New Roman"/>
          <w:spacing w:val="3"/>
          <w:szCs w:val="24"/>
        </w:rPr>
        <w:t xml:space="preserve">more </w:t>
      </w:r>
      <w:r w:rsidR="00CE3F99">
        <w:rPr>
          <w:rFonts w:eastAsia="Times New Roman" w:cs="Times New Roman"/>
          <w:spacing w:val="3"/>
          <w:szCs w:val="24"/>
        </w:rPr>
        <w:t>social interactions</w:t>
      </w:r>
      <w:r w:rsidR="00452408">
        <w:rPr>
          <w:rFonts w:eastAsia="Times New Roman" w:cs="Times New Roman"/>
          <w:spacing w:val="3"/>
          <w:szCs w:val="24"/>
        </w:rPr>
        <w:t xml:space="preserve">, and thus, </w:t>
      </w:r>
      <w:r w:rsidR="00CE3F99">
        <w:rPr>
          <w:rFonts w:eastAsia="Times New Roman" w:cs="Times New Roman"/>
          <w:spacing w:val="3"/>
          <w:szCs w:val="24"/>
        </w:rPr>
        <w:t xml:space="preserve">develop higher levels of social cohesion in their neighborhoods. </w:t>
      </w:r>
    </w:p>
    <w:p w14:paraId="26813CB4" w14:textId="4A62D464" w:rsidR="003F2BB0" w:rsidRPr="003F2BB0" w:rsidRDefault="001C06DB" w:rsidP="00A93D25">
      <w:pPr>
        <w:rPr>
          <w:lang w:eastAsia="ko-KR"/>
        </w:rPr>
      </w:pPr>
      <w:r>
        <w:rPr>
          <w:rFonts w:eastAsia="Times New Roman" w:cs="Times New Roman"/>
          <w:spacing w:val="3"/>
          <w:szCs w:val="24"/>
        </w:rPr>
        <w:t xml:space="preserve">The study </w:t>
      </w:r>
      <w:r w:rsidR="00856C25">
        <w:rPr>
          <w:rFonts w:eastAsia="Times New Roman" w:cs="Times New Roman"/>
          <w:spacing w:val="3"/>
          <w:szCs w:val="24"/>
        </w:rPr>
        <w:t>hypothesizes</w:t>
      </w:r>
      <w:r>
        <w:rPr>
          <w:rFonts w:eastAsia="Times New Roman" w:cs="Times New Roman"/>
          <w:spacing w:val="3"/>
          <w:szCs w:val="24"/>
        </w:rPr>
        <w:t xml:space="preserve"> that</w:t>
      </w:r>
      <w:r w:rsidR="00452408">
        <w:rPr>
          <w:rFonts w:eastAsia="Times New Roman" w:cs="Times New Roman"/>
          <w:spacing w:val="3"/>
          <w:szCs w:val="24"/>
        </w:rPr>
        <w:t xml:space="preserve"> e</w:t>
      </w:r>
      <w:r w:rsidR="00CE3F99">
        <w:rPr>
          <w:rFonts w:eastAsia="Times New Roman" w:cs="Times New Roman"/>
          <w:spacing w:val="3"/>
          <w:szCs w:val="24"/>
        </w:rPr>
        <w:t>nhancing the social environment</w:t>
      </w:r>
      <w:r w:rsidR="00452408">
        <w:rPr>
          <w:rFonts w:eastAsia="Times New Roman" w:cs="Times New Roman"/>
          <w:spacing w:val="3"/>
          <w:szCs w:val="24"/>
        </w:rPr>
        <w:t xml:space="preserve"> would affect </w:t>
      </w:r>
      <w:r w:rsidR="00454647">
        <w:rPr>
          <w:rFonts w:eastAsia="Times New Roman" w:cs="Times New Roman"/>
          <w:spacing w:val="3"/>
          <w:szCs w:val="24"/>
        </w:rPr>
        <w:t xml:space="preserve">the </w:t>
      </w:r>
      <w:r w:rsidR="00452408">
        <w:rPr>
          <w:rFonts w:eastAsia="Times New Roman" w:cs="Times New Roman"/>
          <w:spacing w:val="3"/>
          <w:szCs w:val="24"/>
        </w:rPr>
        <w:t xml:space="preserve">neighborhood’s </w:t>
      </w:r>
      <w:r w:rsidR="00856C25">
        <w:rPr>
          <w:rFonts w:eastAsia="Times New Roman" w:cs="Times New Roman"/>
          <w:spacing w:val="3"/>
          <w:szCs w:val="24"/>
        </w:rPr>
        <w:t>perceptions of safety and well-being</w:t>
      </w:r>
      <w:r w:rsidR="00452408">
        <w:rPr>
          <w:rFonts w:eastAsia="Times New Roman" w:cs="Times New Roman"/>
          <w:spacing w:val="3"/>
          <w:szCs w:val="24"/>
        </w:rPr>
        <w:t xml:space="preserve"> </w:t>
      </w:r>
      <w:r w:rsidR="00452408">
        <w:rPr>
          <w:rFonts w:eastAsia="Times New Roman" w:cs="Times New Roman"/>
          <w:spacing w:val="3"/>
          <w:szCs w:val="24"/>
        </w:rPr>
        <w:fldChar w:fldCharType="begin" w:fldLock="1"/>
      </w:r>
      <w:r w:rsidR="00452408">
        <w:rPr>
          <w:rFonts w:eastAsia="Times New Roman" w:cs="Times New Roman"/>
          <w:spacing w:val="3"/>
          <w:szCs w:val="24"/>
        </w:rPr>
        <w:instrText>ADDIN CSL_CITATION {"citationItems":[{"id":"ITEM-1","itemData":{"DOI":"10.1111/geoj.12108","ISSN":"14754959","abstract":"Well-being is an holistic concept that examines individuals in their social, economic, and environmental contexts. In geographical settings where social deprivation is common, civil society organisations (CSOs) represent important actors in environmental governance, which refers to the suite of actions and discourses shaping environmental conditions or resources. These CSOs operate in neoliberal governance frameworks in which they act as formal partners of city governments in providing public services. In this study, we seek to shed light on the role of social interventions and environmental governance in promoting well-being. We examine the social, political, and economic dimensions of environmental governance and social well-being in urban neighbourhoods. We employ a relational place perspective to widen the analytical focus from the immediate boundaries of urban neighbourhoods towards larger social, political, and economic influences. This study describes exploratory focus groups with urban neighbourhood-based CSOs working to improve urban neighbourhoods in Boston, MA in order to identify key social processes that may affect environmental outcomes in urban neighbourhoods. Focus groups examined relationships between neighbourhood well-being and environmental perception, especially of urban land and water resources. We identify four critical factors shaping senses of well-being among neighbourhood residents active in CSOs: stewardship; political and economic control; safety; and familiarity and social control.","author":[{"dropping-particle":"","family":"Foo","given":"Katherine","non-dropping-particle":"","parse-names":false,"suffix":""},{"dropping-particle":"","family":"Martin","given":"Deborah","non-dropping-particle":"","parse-names":false,"suffix":""},{"dropping-particle":"","family":"Polsky","given":"Colin","non-dropping-particle":"","parse-names":false,"suffix":""},{"dropping-particle":"","family":"Wool","given":"Clara","non-dropping-particle":"","parse-names":false,"suffix":""},{"dropping-particle":"","family":"Ziemer","given":"Martha","non-dropping-particle":"","parse-names":false,"suffix":""}],"container-title":"Geographical Journal","id":"ITEM-1","issue":"2","issued":{"date-parts":[["2015"]]},"page":"138-146","title":"Social well-being and environmental governance in urban neighbourhoods in Boston, MA","type":"article-journal","volume":"181"},"uris":["http://www.mendeley.com/documents/?uuid=2f063718-3a04-460d-ac77-2655e657a2ea"]}],"mendeley":{"formattedCitation":"(Foo et al., 2015)","plainTextFormattedCitation":"(Foo et al., 2015)","previouslyFormattedCitation":"(Foo et al., 2015)"},"properties":{"noteIndex":0},"schema":"https://github.com/citation-style-language/schema/raw/master/csl-citation.json"}</w:instrText>
      </w:r>
      <w:r w:rsidR="00452408">
        <w:rPr>
          <w:rFonts w:eastAsia="Times New Roman" w:cs="Times New Roman"/>
          <w:spacing w:val="3"/>
          <w:szCs w:val="24"/>
        </w:rPr>
        <w:fldChar w:fldCharType="separate"/>
      </w:r>
      <w:r w:rsidR="00452408" w:rsidRPr="00452408">
        <w:rPr>
          <w:rFonts w:eastAsia="Times New Roman" w:cs="Times New Roman"/>
          <w:noProof/>
          <w:spacing w:val="3"/>
          <w:szCs w:val="24"/>
        </w:rPr>
        <w:t>(Foo et al., 2015)</w:t>
      </w:r>
      <w:r w:rsidR="00452408">
        <w:rPr>
          <w:rFonts w:eastAsia="Times New Roman" w:cs="Times New Roman"/>
          <w:spacing w:val="3"/>
          <w:szCs w:val="24"/>
        </w:rPr>
        <w:fldChar w:fldCharType="end"/>
      </w:r>
      <w:r>
        <w:rPr>
          <w:rFonts w:eastAsia="Times New Roman" w:cs="Times New Roman"/>
          <w:spacing w:val="3"/>
          <w:szCs w:val="24"/>
        </w:rPr>
        <w:t>. To understand the impact of Chicago’s Large Lot Program on the interpersonal dynamics of residents, social determinants of health</w:t>
      </w:r>
      <w:r w:rsidR="0091406D">
        <w:rPr>
          <w:rFonts w:eastAsia="Times New Roman" w:cs="Times New Roman"/>
          <w:spacing w:val="3"/>
          <w:szCs w:val="24"/>
        </w:rPr>
        <w:t xml:space="preserve"> (social cohesion,</w:t>
      </w:r>
      <w:r w:rsidR="00856C25">
        <w:rPr>
          <w:rFonts w:eastAsia="Times New Roman" w:cs="Times New Roman"/>
          <w:spacing w:val="3"/>
          <w:szCs w:val="24"/>
        </w:rPr>
        <w:t xml:space="preserve"> social relationship, social support, empowerment)</w:t>
      </w:r>
      <w:r>
        <w:rPr>
          <w:rFonts w:eastAsia="Times New Roman" w:cs="Times New Roman"/>
          <w:spacing w:val="3"/>
          <w:szCs w:val="24"/>
        </w:rPr>
        <w:t xml:space="preserve"> will be specifically examined</w:t>
      </w:r>
      <w:r w:rsidR="0091406D">
        <w:rPr>
          <w:rFonts w:eastAsia="Times New Roman" w:cs="Times New Roman"/>
          <w:spacing w:val="3"/>
          <w:szCs w:val="24"/>
        </w:rPr>
        <w:t>.</w:t>
      </w:r>
      <w:r>
        <w:rPr>
          <w:rFonts w:eastAsia="Times New Roman" w:cs="Times New Roman"/>
          <w:spacing w:val="3"/>
          <w:szCs w:val="24"/>
        </w:rPr>
        <w:t xml:space="preserve"> </w:t>
      </w:r>
      <w:r w:rsidR="003F2BB0">
        <w:rPr>
          <w:rFonts w:eastAsia="Times New Roman" w:cs="Times New Roman"/>
          <w:spacing w:val="3"/>
          <w:szCs w:val="24"/>
        </w:rPr>
        <w:t>Other health-related</w:t>
      </w:r>
      <w:r w:rsidR="00856C25">
        <w:rPr>
          <w:rFonts w:eastAsia="Times New Roman" w:cs="Times New Roman"/>
          <w:spacing w:val="3"/>
          <w:szCs w:val="24"/>
        </w:rPr>
        <w:t xml:space="preserve"> variables</w:t>
      </w:r>
      <w:r w:rsidR="003F2BB0">
        <w:rPr>
          <w:rFonts w:eastAsia="Times New Roman" w:cs="Times New Roman"/>
          <w:spacing w:val="3"/>
          <w:szCs w:val="24"/>
        </w:rPr>
        <w:t xml:space="preserve"> for data analyses</w:t>
      </w:r>
      <w:r w:rsidR="00856C25">
        <w:rPr>
          <w:rFonts w:eastAsia="Times New Roman" w:cs="Times New Roman"/>
          <w:spacing w:val="3"/>
          <w:szCs w:val="24"/>
        </w:rPr>
        <w:t xml:space="preserve"> include </w:t>
      </w:r>
      <w:r w:rsidR="00856C25">
        <w:rPr>
          <w:lang w:eastAsia="ko-KR"/>
        </w:rPr>
        <w:lastRenderedPageBreak/>
        <w:t>perceived health status, mental distress, neighborhood satisfaction, and sense of safety</w:t>
      </w:r>
      <w:r w:rsidR="003F2BB0">
        <w:rPr>
          <w:lang w:eastAsia="ko-KR"/>
        </w:rPr>
        <w:t xml:space="preserve">. If possible, I will also examine whether there is a statistically significant relationship between social determinants and health in the targeting neighborhoods. </w:t>
      </w:r>
    </w:p>
    <w:p w14:paraId="5CF66207" w14:textId="77777777" w:rsidR="00454647" w:rsidRDefault="00BE0798" w:rsidP="00816B46">
      <w:pPr>
        <w:pStyle w:val="ListParagraph"/>
        <w:numPr>
          <w:ilvl w:val="0"/>
          <w:numId w:val="10"/>
        </w:numPr>
        <w:rPr>
          <w:b/>
          <w:bCs/>
        </w:rPr>
      </w:pPr>
      <w:r w:rsidRPr="005662C3">
        <w:rPr>
          <w:b/>
          <w:bCs/>
        </w:rPr>
        <w:t>Target audien</w:t>
      </w:r>
      <w:r w:rsidR="003F2BB0">
        <w:rPr>
          <w:b/>
          <w:bCs/>
        </w:rPr>
        <w:t>ce</w:t>
      </w:r>
      <w:r w:rsidRPr="005662C3">
        <w:rPr>
          <w:b/>
          <w:bCs/>
        </w:rPr>
        <w:t xml:space="preserve"> </w:t>
      </w:r>
    </w:p>
    <w:p w14:paraId="06BF485F" w14:textId="4C0FE919" w:rsidR="00BE0798" w:rsidRPr="00454647" w:rsidRDefault="00677837" w:rsidP="00816B46">
      <w:pPr>
        <w:rPr>
          <w:b/>
          <w:bCs/>
        </w:rPr>
      </w:pPr>
      <w:r>
        <w:rPr>
          <w:lang w:eastAsia="ko-KR"/>
        </w:rPr>
        <w:t>I expect this work to be presented to the CDPH as well as a wider audience of residents in Chicago</w:t>
      </w:r>
      <w:r w:rsidR="00DA5026">
        <w:rPr>
          <w:lang w:eastAsia="ko-KR"/>
        </w:rPr>
        <w:t xml:space="preserve"> who will participate in focus groups for my future study</w:t>
      </w:r>
      <w:r>
        <w:rPr>
          <w:lang w:eastAsia="ko-KR"/>
        </w:rPr>
        <w:t xml:space="preserve">. </w:t>
      </w:r>
      <w:r w:rsidR="00856C25">
        <w:rPr>
          <w:lang w:eastAsia="ko-KR"/>
        </w:rPr>
        <w:t>The study will provide</w:t>
      </w:r>
      <w:r w:rsidR="000962BC">
        <w:rPr>
          <w:lang w:eastAsia="ko-KR"/>
        </w:rPr>
        <w:t xml:space="preserve"> </w:t>
      </w:r>
      <w:r w:rsidR="00856C25">
        <w:rPr>
          <w:lang w:eastAsia="ko-KR"/>
        </w:rPr>
        <w:t xml:space="preserve">health </w:t>
      </w:r>
      <w:r w:rsidR="000962BC">
        <w:rPr>
          <w:lang w:eastAsia="ko-KR"/>
        </w:rPr>
        <w:t>implications of resident-based private ownership of vacant land for city governments.</w:t>
      </w:r>
      <w:r w:rsidR="005D7D16">
        <w:rPr>
          <w:lang w:eastAsia="ko-KR"/>
        </w:rPr>
        <w:t xml:space="preserve"> </w:t>
      </w:r>
      <w:r w:rsidR="000962BC">
        <w:rPr>
          <w:lang w:eastAsia="ko-KR"/>
        </w:rPr>
        <w:t xml:space="preserve">By examining the long-term effects of Chicago’s Large Lor Program on neighborhood health and well-being, this study will lend support to urban greening policies that </w:t>
      </w:r>
      <w:r w:rsidR="005D7D16">
        <w:rPr>
          <w:lang w:eastAsia="ko-KR"/>
        </w:rPr>
        <w:t xml:space="preserve">largely </w:t>
      </w:r>
      <w:r w:rsidR="000962BC">
        <w:rPr>
          <w:lang w:eastAsia="ko-KR"/>
        </w:rPr>
        <w:t xml:space="preserve">depend on residential participation. </w:t>
      </w:r>
      <w:r w:rsidR="006F258A">
        <w:rPr>
          <w:lang w:eastAsia="ko-KR"/>
        </w:rPr>
        <w:t>Further, s</w:t>
      </w:r>
      <w:r w:rsidR="000962BC">
        <w:rPr>
          <w:lang w:eastAsia="ko-KR"/>
        </w:rPr>
        <w:t xml:space="preserve">tudy findings will </w:t>
      </w:r>
      <w:r w:rsidR="005D7D16">
        <w:rPr>
          <w:lang w:eastAsia="ko-KR"/>
        </w:rPr>
        <w:t xml:space="preserve">be aligned with the Heathy Chicago goals and strategies </w:t>
      </w:r>
      <w:r w:rsidR="004A1D5F">
        <w:rPr>
          <w:lang w:eastAsia="ko-KR"/>
        </w:rPr>
        <w:t>to address structural</w:t>
      </w:r>
      <w:r w:rsidR="005D7D16">
        <w:rPr>
          <w:lang w:eastAsia="ko-KR"/>
        </w:rPr>
        <w:t xml:space="preserve"> health and racial </w:t>
      </w:r>
      <w:r w:rsidR="004A1D5F">
        <w:rPr>
          <w:lang w:eastAsia="ko-KR"/>
        </w:rPr>
        <w:t>in</w:t>
      </w:r>
      <w:r w:rsidR="005D7D16">
        <w:rPr>
          <w:lang w:eastAsia="ko-KR"/>
        </w:rPr>
        <w:t>equit</w:t>
      </w:r>
      <w:r w:rsidR="004A1D5F">
        <w:rPr>
          <w:lang w:eastAsia="ko-KR"/>
        </w:rPr>
        <w:t xml:space="preserve">ies in Chicago </w:t>
      </w:r>
      <w:r w:rsidR="004A1D5F">
        <w:rPr>
          <w:lang w:eastAsia="ko-KR"/>
        </w:rPr>
        <w:fldChar w:fldCharType="begin" w:fldLock="1"/>
      </w:r>
      <w:r w:rsidR="00454647">
        <w:rPr>
          <w:lang w:eastAsia="ko-KR"/>
        </w:rPr>
        <w:instrText>ADDIN CSL_CITATION {"citationItems":[{"id":"ITEM-1","itemData":{"author":[{"dropping-particle":"","family":"Chicago Department of Public Health","given":"","non-dropping-particle":"","parse-names":false,"suffix":""}],"id":"ITEM-1","issued":{"date-parts":[["2020"]]},"number-of-pages":"1-77","title":"Healthy Chicago 2025","type":"report"},"uris":["http://www.mendeley.com/documents/?uuid=dcec4726-b69d-4988-b65b-81327a027852"]}],"mendeley":{"formattedCitation":"(Chicago Department of Public Health, 2020)","plainTextFormattedCitation":"(Chicago Department of Public Health, 2020)","previouslyFormattedCitation":"(Chicago Department of Public Health, 2020)"},"properties":{"noteIndex":0},"schema":"https://github.com/citation-style-language/schema/raw/master/csl-citation.json"}</w:instrText>
      </w:r>
      <w:r w:rsidR="004A1D5F">
        <w:rPr>
          <w:lang w:eastAsia="ko-KR"/>
        </w:rPr>
        <w:fldChar w:fldCharType="separate"/>
      </w:r>
      <w:r w:rsidR="004A1D5F" w:rsidRPr="004A1D5F">
        <w:rPr>
          <w:noProof/>
          <w:lang w:eastAsia="ko-KR"/>
        </w:rPr>
        <w:t>(Chicago Department of Public Health, 2020)</w:t>
      </w:r>
      <w:r w:rsidR="004A1D5F">
        <w:rPr>
          <w:lang w:eastAsia="ko-KR"/>
        </w:rPr>
        <w:fldChar w:fldCharType="end"/>
      </w:r>
      <w:r w:rsidR="004A1D5F">
        <w:rPr>
          <w:lang w:eastAsia="ko-KR"/>
        </w:rPr>
        <w:t xml:space="preserve">. </w:t>
      </w:r>
      <w:r w:rsidR="006F258A">
        <w:rPr>
          <w:lang w:eastAsia="ko-KR"/>
        </w:rPr>
        <w:t>Taken together,</w:t>
      </w:r>
      <w:r w:rsidR="004A1D5F">
        <w:rPr>
          <w:lang w:eastAsia="ko-KR"/>
        </w:rPr>
        <w:t xml:space="preserve"> it will support the idea that municipalities that </w:t>
      </w:r>
      <w:r w:rsidR="00A34542">
        <w:rPr>
          <w:lang w:eastAsia="ko-KR"/>
        </w:rPr>
        <w:t>integrate</w:t>
      </w:r>
      <w:r w:rsidR="004A1D5F">
        <w:rPr>
          <w:lang w:eastAsia="ko-KR"/>
        </w:rPr>
        <w:t xml:space="preserve"> </w:t>
      </w:r>
      <w:r w:rsidR="00A34542">
        <w:rPr>
          <w:lang w:eastAsia="ko-KR"/>
        </w:rPr>
        <w:t xml:space="preserve">broader social factors </w:t>
      </w:r>
      <w:r w:rsidR="004A1D5F">
        <w:rPr>
          <w:lang w:eastAsia="ko-KR"/>
        </w:rPr>
        <w:t xml:space="preserve">in their public health strategies could promote </w:t>
      </w:r>
      <w:r w:rsidR="00A34542">
        <w:rPr>
          <w:lang w:eastAsia="ko-KR"/>
        </w:rPr>
        <w:t>neighborhood health and safety.</w:t>
      </w:r>
    </w:p>
    <w:p w14:paraId="396B1968" w14:textId="7F35B25A" w:rsidR="00452408" w:rsidRPr="00452408" w:rsidRDefault="005662C3" w:rsidP="004D6649">
      <w:pPr>
        <w:pStyle w:val="ListParagraph"/>
        <w:numPr>
          <w:ilvl w:val="0"/>
          <w:numId w:val="10"/>
        </w:numPr>
        <w:spacing w:after="0" w:line="480" w:lineRule="auto"/>
        <w:rPr>
          <w:b/>
          <w:bCs/>
        </w:rPr>
      </w:pPr>
      <w:r>
        <w:rPr>
          <w:b/>
          <w:bCs/>
        </w:rPr>
        <w:t>Study limitations and questions</w:t>
      </w:r>
    </w:p>
    <w:p w14:paraId="6112C066" w14:textId="1CA75891" w:rsidR="006B5928" w:rsidRPr="006B5928" w:rsidRDefault="006B5928" w:rsidP="006B5928">
      <w:pPr>
        <w:numPr>
          <w:ilvl w:val="0"/>
          <w:numId w:val="34"/>
        </w:numPr>
        <w:spacing w:after="0" w:line="240" w:lineRule="auto"/>
        <w:rPr>
          <w:color w:val="0E101A"/>
        </w:rPr>
      </w:pPr>
      <w:r>
        <w:rPr>
          <w:color w:val="0E101A"/>
        </w:rPr>
        <w:t>The purpose of this project is not for complete and perfect analyses to publish, but for 1) developing background knowledge for my prospectus and 2) familiarizing myself with the CDPH dataset and conducting exploratory analyses.</w:t>
      </w:r>
    </w:p>
    <w:p w14:paraId="5F3BB764" w14:textId="45B15B0D" w:rsidR="00A3654C" w:rsidRDefault="00A3654C" w:rsidP="00A3654C">
      <w:pPr>
        <w:numPr>
          <w:ilvl w:val="0"/>
          <w:numId w:val="34"/>
        </w:numPr>
        <w:spacing w:after="0" w:line="240" w:lineRule="auto"/>
        <w:rPr>
          <w:color w:val="0E101A"/>
        </w:rPr>
      </w:pPr>
      <w:r>
        <w:rPr>
          <w:color w:val="0E101A"/>
        </w:rPr>
        <w:t xml:space="preserve">One possible </w:t>
      </w:r>
      <w:r w:rsidR="006B5928">
        <w:rPr>
          <w:color w:val="0E101A"/>
        </w:rPr>
        <w:t xml:space="preserve">issue </w:t>
      </w:r>
      <w:r>
        <w:rPr>
          <w:color w:val="0E101A"/>
        </w:rPr>
        <w:t>is data availability since it can take more time</w:t>
      </w:r>
      <w:r w:rsidR="0091406D">
        <w:rPr>
          <w:color w:val="0E101A"/>
        </w:rPr>
        <w:t xml:space="preserve"> for our research team</w:t>
      </w:r>
      <w:r>
        <w:rPr>
          <w:color w:val="0E101A"/>
        </w:rPr>
        <w:t xml:space="preserve"> to access the 2016-18 and the upcoming 2020 dataset of a survey by the CDPH. The CDPH is currently working on de-identifying and cleaning data</w:t>
      </w:r>
      <w:r w:rsidR="0091406D">
        <w:rPr>
          <w:color w:val="0E101A"/>
        </w:rPr>
        <w:t xml:space="preserve"> for sharing the data</w:t>
      </w:r>
      <w:r>
        <w:rPr>
          <w:color w:val="0E101A"/>
        </w:rPr>
        <w:t xml:space="preserve">. I will have access to </w:t>
      </w:r>
      <w:r w:rsidR="0091406D">
        <w:rPr>
          <w:color w:val="0E101A"/>
        </w:rPr>
        <w:t>it</w:t>
      </w:r>
      <w:r>
        <w:rPr>
          <w:color w:val="0E101A"/>
        </w:rPr>
        <w:t xml:space="preserve"> only after this process. If the dataset is not available until March, I will be most likely to use publicly available data (</w:t>
      </w:r>
      <w:hyperlink r:id="rId11" w:tgtFrame="_blank" w:history="1">
        <w:r>
          <w:rPr>
            <w:rStyle w:val="Hyperlink"/>
            <w:color w:val="4A6EE0"/>
          </w:rPr>
          <w:t>https://www.chicagohealthatlas.org/</w:t>
        </w:r>
      </w:hyperlink>
      <w:r>
        <w:rPr>
          <w:color w:val="0E101A"/>
        </w:rPr>
        <w:t>)</w:t>
      </w:r>
      <w:r w:rsidR="001C06DB">
        <w:rPr>
          <w:color w:val="0E101A"/>
        </w:rPr>
        <w:t xml:space="preserve"> and may </w:t>
      </w:r>
      <w:r w:rsidR="00EF5717">
        <w:rPr>
          <w:color w:val="0E101A"/>
        </w:rPr>
        <w:t>revise</w:t>
      </w:r>
      <w:r w:rsidR="001C06DB">
        <w:rPr>
          <w:color w:val="0E101A"/>
        </w:rPr>
        <w:t xml:space="preserve"> research questions</w:t>
      </w:r>
      <w:r w:rsidR="00EF5717">
        <w:rPr>
          <w:color w:val="0E101A"/>
        </w:rPr>
        <w:t xml:space="preserve"> after consultation with Professor Greenlee</w:t>
      </w:r>
      <w:r w:rsidR="0091406D">
        <w:rPr>
          <w:color w:val="0E101A"/>
        </w:rPr>
        <w:t>.</w:t>
      </w:r>
    </w:p>
    <w:p w14:paraId="7EA9257C" w14:textId="2EAB56AF" w:rsidR="00A3654C" w:rsidRDefault="001C06DB" w:rsidP="00A3654C">
      <w:pPr>
        <w:numPr>
          <w:ilvl w:val="0"/>
          <w:numId w:val="34"/>
        </w:numPr>
        <w:spacing w:after="0" w:line="240" w:lineRule="auto"/>
        <w:rPr>
          <w:color w:val="0E101A"/>
        </w:rPr>
      </w:pPr>
      <w:r>
        <w:rPr>
          <w:color w:val="0E101A"/>
        </w:rPr>
        <w:t>T</w:t>
      </w:r>
      <w:r w:rsidR="00A3654C">
        <w:rPr>
          <w:color w:val="0E101A"/>
        </w:rPr>
        <w:t xml:space="preserve">he sample size of the CDPH dataset in targeting areas </w:t>
      </w:r>
      <w:r w:rsidR="00454647">
        <w:rPr>
          <w:color w:val="0E101A"/>
        </w:rPr>
        <w:t>may</w:t>
      </w:r>
      <w:r w:rsidR="00A3654C">
        <w:rPr>
          <w:color w:val="0E101A"/>
        </w:rPr>
        <w:t xml:space="preserve"> not</w:t>
      </w:r>
      <w:r w:rsidR="00454647">
        <w:rPr>
          <w:color w:val="0E101A"/>
        </w:rPr>
        <w:t xml:space="preserve"> be </w:t>
      </w:r>
      <w:r w:rsidR="00A3654C">
        <w:rPr>
          <w:color w:val="0E101A"/>
        </w:rPr>
        <w:t>large</w:t>
      </w:r>
      <w:r w:rsidR="00454647">
        <w:rPr>
          <w:color w:val="0E101A"/>
        </w:rPr>
        <w:t xml:space="preserve"> enough to do analyses</w:t>
      </w:r>
      <w:r>
        <w:rPr>
          <w:color w:val="0E101A"/>
        </w:rPr>
        <w:t xml:space="preserve"> due to the low response rates</w:t>
      </w:r>
      <w:r w:rsidR="00A3654C">
        <w:rPr>
          <w:color w:val="0E101A"/>
        </w:rPr>
        <w:t>. Accordingly, analytical approaches will largely depend on data availability, and I will have a careful examination of data to acknowledge some limitations before starting data analyses.</w:t>
      </w:r>
    </w:p>
    <w:p w14:paraId="002ABFEE" w14:textId="62B0155D" w:rsidR="00D93979" w:rsidRDefault="00454647" w:rsidP="00454647">
      <w:pPr>
        <w:numPr>
          <w:ilvl w:val="0"/>
          <w:numId w:val="34"/>
        </w:numPr>
        <w:spacing w:after="0" w:line="240" w:lineRule="auto"/>
        <w:rPr>
          <w:color w:val="0E101A"/>
        </w:rPr>
      </w:pPr>
      <w:r>
        <w:rPr>
          <w:color w:val="0E101A"/>
        </w:rPr>
        <w:t xml:space="preserve">Due to the uncertainty of types of data, the research questions are not yet specific enough. In general, I am interested in understanding the social environment (e.g., social cohesion, social support, social relationship) of the high-vacancy neighborhoods in Chicago and how </w:t>
      </w:r>
      <w:r w:rsidR="00D93979">
        <w:rPr>
          <w:color w:val="0E101A"/>
        </w:rPr>
        <w:t>these social components</w:t>
      </w:r>
      <w:r>
        <w:rPr>
          <w:color w:val="0E101A"/>
        </w:rPr>
        <w:t xml:space="preserve"> positively</w:t>
      </w:r>
      <w:r w:rsidR="00D93979">
        <w:rPr>
          <w:color w:val="0E101A"/>
        </w:rPr>
        <w:t xml:space="preserve"> and/or </w:t>
      </w:r>
      <w:r>
        <w:rPr>
          <w:color w:val="0E101A"/>
        </w:rPr>
        <w:t xml:space="preserve">negatively affect their health and well-being. </w:t>
      </w:r>
    </w:p>
    <w:p w14:paraId="383C3E59" w14:textId="2A1B5FB1" w:rsidR="00454647" w:rsidRPr="00454647" w:rsidRDefault="00454647" w:rsidP="00454647">
      <w:pPr>
        <w:numPr>
          <w:ilvl w:val="0"/>
          <w:numId w:val="34"/>
        </w:numPr>
        <w:spacing w:after="0" w:line="240" w:lineRule="auto"/>
        <w:rPr>
          <w:color w:val="0E101A"/>
        </w:rPr>
      </w:pPr>
      <w:r>
        <w:rPr>
          <w:color w:val="0E101A"/>
        </w:rPr>
        <w:t xml:space="preserve">The second </w:t>
      </w:r>
      <w:r w:rsidR="00BD0545">
        <w:rPr>
          <w:color w:val="0E101A"/>
        </w:rPr>
        <w:t xml:space="preserve">research </w:t>
      </w:r>
      <w:r>
        <w:rPr>
          <w:color w:val="0E101A"/>
        </w:rPr>
        <w:t>question about evaluating Chicago’s Large Lot Program can be difficult to answer, as data may not be comparable with past data. Also, while it would be ideal to analyze between 2013 (before the Large Lot Program) and 2020 to understand the neighborhood change over time and evaluate the health benefits of the Large Lot Program, the available dataset is only for 2016-18 and 2020. </w:t>
      </w:r>
      <w:r w:rsidR="0086556D">
        <w:rPr>
          <w:color w:val="0E101A"/>
        </w:rPr>
        <w:t xml:space="preserve">This </w:t>
      </w:r>
      <w:r w:rsidR="00BD0545">
        <w:rPr>
          <w:color w:val="0E101A"/>
        </w:rPr>
        <w:t xml:space="preserve">is a major limitation of this portion of the study and should be expressed as such. </w:t>
      </w:r>
      <w:r w:rsidR="0086556D">
        <w:rPr>
          <w:color w:val="0E101A"/>
        </w:rPr>
        <w:t xml:space="preserve"> </w:t>
      </w:r>
    </w:p>
    <w:p w14:paraId="582D42EE" w14:textId="5B3A70C8" w:rsidR="000D580D" w:rsidRPr="000D580D" w:rsidRDefault="0086556D" w:rsidP="000D580D">
      <w:pPr>
        <w:numPr>
          <w:ilvl w:val="0"/>
          <w:numId w:val="34"/>
        </w:numPr>
        <w:spacing w:after="0" w:line="240" w:lineRule="auto"/>
        <w:rPr>
          <w:color w:val="0E101A"/>
        </w:rPr>
      </w:pPr>
      <w:r>
        <w:rPr>
          <w:color w:val="0E101A"/>
        </w:rPr>
        <w:t xml:space="preserve">As a question, </w:t>
      </w:r>
      <w:r w:rsidR="00A3654C">
        <w:rPr>
          <w:color w:val="0E101A"/>
        </w:rPr>
        <w:t>I wonder</w:t>
      </w:r>
      <w:r w:rsidR="00A50307">
        <w:rPr>
          <w:color w:val="0E101A"/>
        </w:rPr>
        <w:t>ed</w:t>
      </w:r>
      <w:r w:rsidR="00A3654C">
        <w:rPr>
          <w:color w:val="0E101A"/>
        </w:rPr>
        <w:t xml:space="preserve"> what kinds of data visualization will be the most effective </w:t>
      </w:r>
      <w:r w:rsidR="00454647">
        <w:rPr>
          <w:color w:val="0E101A"/>
        </w:rPr>
        <w:t>for the project</w:t>
      </w:r>
      <w:r w:rsidR="00A3654C">
        <w:rPr>
          <w:color w:val="0E101A"/>
        </w:rPr>
        <w:t xml:space="preserve">. </w:t>
      </w:r>
      <w:r w:rsidR="00E12063">
        <w:rPr>
          <w:color w:val="0E101A"/>
        </w:rPr>
        <w:t xml:space="preserve">I would appreciate it if you (or other classmates) could provide </w:t>
      </w:r>
      <w:r w:rsidR="00454647">
        <w:rPr>
          <w:color w:val="0E101A"/>
        </w:rPr>
        <w:t>more</w:t>
      </w:r>
      <w:r w:rsidR="00A3654C">
        <w:rPr>
          <w:color w:val="0E101A"/>
        </w:rPr>
        <w:t xml:space="preserve"> examples of visualized data </w:t>
      </w:r>
      <w:r w:rsidR="004D6649">
        <w:rPr>
          <w:color w:val="0E101A"/>
        </w:rPr>
        <w:t>at the neighborhood-level</w:t>
      </w:r>
      <w:r>
        <w:rPr>
          <w:color w:val="0E101A"/>
        </w:rPr>
        <w:t xml:space="preserve">. </w:t>
      </w:r>
    </w:p>
    <w:p w14:paraId="610ED9FD" w14:textId="7732E396" w:rsidR="000D580D" w:rsidRPr="00BD0545" w:rsidRDefault="000D580D" w:rsidP="00BD0545">
      <w:pPr>
        <w:pStyle w:val="ListParagraph"/>
        <w:numPr>
          <w:ilvl w:val="0"/>
          <w:numId w:val="34"/>
        </w:numPr>
        <w:rPr>
          <w:b/>
          <w:bCs/>
          <w:color w:val="0E101A"/>
        </w:rPr>
      </w:pPr>
      <w:r w:rsidRPr="00BD0545">
        <w:rPr>
          <w:b/>
          <w:bCs/>
          <w:color w:val="0E101A"/>
        </w:rPr>
        <w:br w:type="page"/>
      </w:r>
    </w:p>
    <w:p w14:paraId="76F4CA8E" w14:textId="1AE868F2" w:rsidR="00454647" w:rsidRPr="00454647" w:rsidRDefault="00454647" w:rsidP="00454647">
      <w:pPr>
        <w:spacing w:after="0" w:line="240" w:lineRule="auto"/>
        <w:jc w:val="center"/>
        <w:rPr>
          <w:b/>
          <w:bCs/>
          <w:color w:val="0E101A"/>
        </w:rPr>
      </w:pPr>
      <w:r w:rsidRPr="00454647">
        <w:rPr>
          <w:b/>
          <w:bCs/>
          <w:color w:val="0E101A"/>
        </w:rPr>
        <w:lastRenderedPageBreak/>
        <w:t>References</w:t>
      </w:r>
    </w:p>
    <w:p w14:paraId="3B282DE7" w14:textId="77777777" w:rsidR="00454647" w:rsidRDefault="00454647" w:rsidP="00454647">
      <w:pPr>
        <w:spacing w:after="0" w:line="240" w:lineRule="auto"/>
        <w:rPr>
          <w:color w:val="0E101A"/>
        </w:rPr>
      </w:pPr>
    </w:p>
    <w:p w14:paraId="46270C18" w14:textId="1D62FC6A" w:rsidR="00C95A14" w:rsidRPr="00C95A14" w:rsidRDefault="00D21E5A" w:rsidP="00C95A14">
      <w:pPr>
        <w:widowControl w:val="0"/>
        <w:autoSpaceDE w:val="0"/>
        <w:autoSpaceDN w:val="0"/>
        <w:adjustRightInd w:val="0"/>
        <w:spacing w:after="0" w:line="240" w:lineRule="auto"/>
        <w:ind w:left="480" w:hanging="480"/>
        <w:rPr>
          <w:rFonts w:cs="Times New Roman"/>
          <w:noProof/>
          <w:szCs w:val="24"/>
        </w:rPr>
      </w:pPr>
      <w:r>
        <w:rPr>
          <w:color w:val="0E101A"/>
        </w:rPr>
        <w:fldChar w:fldCharType="begin" w:fldLock="1"/>
      </w:r>
      <w:r>
        <w:rPr>
          <w:color w:val="0E101A"/>
        </w:rPr>
        <w:instrText xml:space="preserve">ADDIN Mendeley Bibliography CSL_BIBLIOGRAPHY </w:instrText>
      </w:r>
      <w:r>
        <w:rPr>
          <w:color w:val="0E101A"/>
        </w:rPr>
        <w:fldChar w:fldCharType="separate"/>
      </w:r>
      <w:r w:rsidR="00C95A14" w:rsidRPr="00C95A14">
        <w:rPr>
          <w:rFonts w:cs="Times New Roman"/>
          <w:noProof/>
          <w:szCs w:val="24"/>
        </w:rPr>
        <w:t xml:space="preserve">Boone, C. G., Buckley, G. L., Grove, J. M., &amp; Sister, C. (2009). Parks and people: An environmental justice inquiry in Baltimore, Maryland. </w:t>
      </w:r>
      <w:r w:rsidR="00C95A14" w:rsidRPr="00C95A14">
        <w:rPr>
          <w:rFonts w:cs="Times New Roman"/>
          <w:i/>
          <w:iCs/>
          <w:noProof/>
          <w:szCs w:val="24"/>
        </w:rPr>
        <w:t>Annals of the Association of American Geographers</w:t>
      </w:r>
      <w:r w:rsidR="00C95A14" w:rsidRPr="00C95A14">
        <w:rPr>
          <w:rFonts w:cs="Times New Roman"/>
          <w:noProof/>
          <w:szCs w:val="24"/>
        </w:rPr>
        <w:t xml:space="preserve">, </w:t>
      </w:r>
      <w:r w:rsidR="00C95A14" w:rsidRPr="00C95A14">
        <w:rPr>
          <w:rFonts w:cs="Times New Roman"/>
          <w:i/>
          <w:iCs/>
          <w:noProof/>
          <w:szCs w:val="24"/>
        </w:rPr>
        <w:t>99</w:t>
      </w:r>
      <w:r w:rsidR="00C95A14" w:rsidRPr="00C95A14">
        <w:rPr>
          <w:rFonts w:cs="Times New Roman"/>
          <w:noProof/>
          <w:szCs w:val="24"/>
        </w:rPr>
        <w:t>(4), 767–787. https://doi.org/10.1080/00045600903102949</w:t>
      </w:r>
    </w:p>
    <w:p w14:paraId="6307C9FC"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Branas, C. C., Cheney, R. A., MacDonald, J. M., Tam, V. W., Jackson, T. D., &amp; Ten Havey, T. R. (2011). A difference-in-differences analysis of health, safety, and greening vacant urban space. </w:t>
      </w:r>
      <w:r w:rsidRPr="00C95A14">
        <w:rPr>
          <w:rFonts w:cs="Times New Roman"/>
          <w:i/>
          <w:iCs/>
          <w:noProof/>
          <w:szCs w:val="24"/>
        </w:rPr>
        <w:t>American Journal of Epidemiology</w:t>
      </w:r>
      <w:r w:rsidRPr="00C95A14">
        <w:rPr>
          <w:rFonts w:cs="Times New Roman"/>
          <w:noProof/>
          <w:szCs w:val="24"/>
        </w:rPr>
        <w:t xml:space="preserve">, </w:t>
      </w:r>
      <w:r w:rsidRPr="00C95A14">
        <w:rPr>
          <w:rFonts w:cs="Times New Roman"/>
          <w:i/>
          <w:iCs/>
          <w:noProof/>
          <w:szCs w:val="24"/>
        </w:rPr>
        <w:t>174</w:t>
      </w:r>
      <w:r w:rsidRPr="00C95A14">
        <w:rPr>
          <w:rFonts w:cs="Times New Roman"/>
          <w:noProof/>
          <w:szCs w:val="24"/>
        </w:rPr>
        <w:t>(11), 1296–1306. https://doi.org/10.1093/aje/kwr273</w:t>
      </w:r>
    </w:p>
    <w:p w14:paraId="3CDCBD83"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Chicago Department of Public Health. (2020). </w:t>
      </w:r>
      <w:r w:rsidRPr="00C95A14">
        <w:rPr>
          <w:rFonts w:cs="Times New Roman"/>
          <w:i/>
          <w:iCs/>
          <w:noProof/>
          <w:szCs w:val="24"/>
        </w:rPr>
        <w:t>Healthy Chicago 2025</w:t>
      </w:r>
      <w:r w:rsidRPr="00C95A14">
        <w:rPr>
          <w:rFonts w:cs="Times New Roman"/>
          <w:noProof/>
          <w:szCs w:val="24"/>
        </w:rPr>
        <w:t>.</w:t>
      </w:r>
    </w:p>
    <w:p w14:paraId="7B5F12D1"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City of Chicago. (2020). </w:t>
      </w:r>
      <w:r w:rsidRPr="00C95A14">
        <w:rPr>
          <w:rFonts w:cs="Times New Roman"/>
          <w:i/>
          <w:iCs/>
          <w:noProof/>
          <w:szCs w:val="24"/>
        </w:rPr>
        <w:t>$1 Large Lots</w:t>
      </w:r>
      <w:r w:rsidRPr="00C95A14">
        <w:rPr>
          <w:rFonts w:cs="Times New Roman"/>
          <w:noProof/>
          <w:szCs w:val="24"/>
        </w:rPr>
        <w:t>. https://largelots.org/</w:t>
      </w:r>
    </w:p>
    <w:p w14:paraId="0961E007"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Flax, L., Korthals Altes, R., Kupers, R., &amp; Mons, B. (2020). Greening schoolyards - An urban resilience perspective. </w:t>
      </w:r>
      <w:r w:rsidRPr="00C95A14">
        <w:rPr>
          <w:rFonts w:cs="Times New Roman"/>
          <w:i/>
          <w:iCs/>
          <w:noProof/>
          <w:szCs w:val="24"/>
        </w:rPr>
        <w:t>Cities</w:t>
      </w:r>
      <w:r w:rsidRPr="00C95A14">
        <w:rPr>
          <w:rFonts w:cs="Times New Roman"/>
          <w:noProof/>
          <w:szCs w:val="24"/>
        </w:rPr>
        <w:t xml:space="preserve">, </w:t>
      </w:r>
      <w:r w:rsidRPr="00C95A14">
        <w:rPr>
          <w:rFonts w:cs="Times New Roman"/>
          <w:i/>
          <w:iCs/>
          <w:noProof/>
          <w:szCs w:val="24"/>
        </w:rPr>
        <w:t>106</w:t>
      </w:r>
      <w:r w:rsidRPr="00C95A14">
        <w:rPr>
          <w:rFonts w:cs="Times New Roman"/>
          <w:noProof/>
          <w:szCs w:val="24"/>
        </w:rPr>
        <w:t>(June), 102890. https://doi.org/10.1016/j.cities.2020.102890</w:t>
      </w:r>
    </w:p>
    <w:p w14:paraId="0ADC2904"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Foo, K., Martin, D., Polsky, C., Wool, C., &amp; Ziemer, M. (2015). Social well-being and environmental governance in urban neighbourhoods in Boston, MA. </w:t>
      </w:r>
      <w:r w:rsidRPr="00C95A14">
        <w:rPr>
          <w:rFonts w:cs="Times New Roman"/>
          <w:i/>
          <w:iCs/>
          <w:noProof/>
          <w:szCs w:val="24"/>
        </w:rPr>
        <w:t>Geographical Journal</w:t>
      </w:r>
      <w:r w:rsidRPr="00C95A14">
        <w:rPr>
          <w:rFonts w:cs="Times New Roman"/>
          <w:noProof/>
          <w:szCs w:val="24"/>
        </w:rPr>
        <w:t xml:space="preserve">, </w:t>
      </w:r>
      <w:r w:rsidRPr="00C95A14">
        <w:rPr>
          <w:rFonts w:cs="Times New Roman"/>
          <w:i/>
          <w:iCs/>
          <w:noProof/>
          <w:szCs w:val="24"/>
        </w:rPr>
        <w:t>181</w:t>
      </w:r>
      <w:r w:rsidRPr="00C95A14">
        <w:rPr>
          <w:rFonts w:cs="Times New Roman"/>
          <w:noProof/>
          <w:szCs w:val="24"/>
        </w:rPr>
        <w:t>(2), 138–146. https://doi.org/10.1111/geoj.12108</w:t>
      </w:r>
    </w:p>
    <w:p w14:paraId="3B1E21F8"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Garvin, E., Branas, C., Keddem, S., Sellman, J., &amp; Cannuscio, C. (2013). More than just an eyesore: Local insights and solutions on vacant land and urban health. </w:t>
      </w:r>
      <w:r w:rsidRPr="00C95A14">
        <w:rPr>
          <w:rFonts w:cs="Times New Roman"/>
          <w:i/>
          <w:iCs/>
          <w:noProof/>
          <w:szCs w:val="24"/>
        </w:rPr>
        <w:t>Journal of Urban Health</w:t>
      </w:r>
      <w:r w:rsidRPr="00C95A14">
        <w:rPr>
          <w:rFonts w:cs="Times New Roman"/>
          <w:noProof/>
          <w:szCs w:val="24"/>
        </w:rPr>
        <w:t xml:space="preserve">, </w:t>
      </w:r>
      <w:r w:rsidRPr="00C95A14">
        <w:rPr>
          <w:rFonts w:cs="Times New Roman"/>
          <w:i/>
          <w:iCs/>
          <w:noProof/>
          <w:szCs w:val="24"/>
        </w:rPr>
        <w:t>90</w:t>
      </w:r>
      <w:r w:rsidRPr="00C95A14">
        <w:rPr>
          <w:rFonts w:cs="Times New Roman"/>
          <w:noProof/>
          <w:szCs w:val="24"/>
        </w:rPr>
        <w:t>(3), 412–426. https://doi.org/10.1007/s11524-012-9782-7</w:t>
      </w:r>
    </w:p>
    <w:p w14:paraId="0E0A04AF"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Garvin, E. C., Cannuscio, C. C., &amp; Branas, C. C. (2012). Greening vacant lots to reduce violent crime: A randomised controlled trial. </w:t>
      </w:r>
      <w:r w:rsidRPr="00C95A14">
        <w:rPr>
          <w:rFonts w:cs="Times New Roman"/>
          <w:i/>
          <w:iCs/>
          <w:noProof/>
          <w:szCs w:val="24"/>
        </w:rPr>
        <w:t>Injury Prevention</w:t>
      </w:r>
      <w:r w:rsidRPr="00C95A14">
        <w:rPr>
          <w:rFonts w:cs="Times New Roman"/>
          <w:noProof/>
          <w:szCs w:val="24"/>
        </w:rPr>
        <w:t xml:space="preserve">, </w:t>
      </w:r>
      <w:r w:rsidRPr="00C95A14">
        <w:rPr>
          <w:rFonts w:cs="Times New Roman"/>
          <w:i/>
          <w:iCs/>
          <w:noProof/>
          <w:szCs w:val="24"/>
        </w:rPr>
        <w:t>19</w:t>
      </w:r>
      <w:r w:rsidRPr="00C95A14">
        <w:rPr>
          <w:rFonts w:cs="Times New Roman"/>
          <w:noProof/>
          <w:szCs w:val="24"/>
        </w:rPr>
        <w:t>(3), 198–203. https://doi.org/10.1136/injuryprev-2012-040439</w:t>
      </w:r>
    </w:p>
    <w:p w14:paraId="31625C08"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Gobster, P. H., Hadavi, S., Rigolon, A., &amp; Stewart, W. P. (2020). Measuring landscape change, lot by lot: Greening activity in response to a vacant land reuse program. </w:t>
      </w:r>
      <w:r w:rsidRPr="00C95A14">
        <w:rPr>
          <w:rFonts w:cs="Times New Roman"/>
          <w:i/>
          <w:iCs/>
          <w:noProof/>
          <w:szCs w:val="24"/>
        </w:rPr>
        <w:t>Landscape and Urban Planning</w:t>
      </w:r>
      <w:r w:rsidRPr="00C95A14">
        <w:rPr>
          <w:rFonts w:cs="Times New Roman"/>
          <w:noProof/>
          <w:szCs w:val="24"/>
        </w:rPr>
        <w:t xml:space="preserve">, </w:t>
      </w:r>
      <w:r w:rsidRPr="00C95A14">
        <w:rPr>
          <w:rFonts w:cs="Times New Roman"/>
          <w:i/>
          <w:iCs/>
          <w:noProof/>
          <w:szCs w:val="24"/>
        </w:rPr>
        <w:t>196</w:t>
      </w:r>
      <w:r w:rsidRPr="00C95A14">
        <w:rPr>
          <w:rFonts w:cs="Times New Roman"/>
          <w:noProof/>
          <w:szCs w:val="24"/>
        </w:rPr>
        <w:t>(103729), 1–11. https://doi.org/10.1016/j.landurbplan.2019.103729</w:t>
      </w:r>
    </w:p>
    <w:p w14:paraId="25716A10"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Gobster, P. H., Rigolon, A., Hadavi, S., &amp; Stewart, W. P. (2020). The condition-care scale: A practical approach to monitoring progress in vacant lot stewardship programs. </w:t>
      </w:r>
      <w:r w:rsidRPr="00C95A14">
        <w:rPr>
          <w:rFonts w:cs="Times New Roman"/>
          <w:i/>
          <w:iCs/>
          <w:noProof/>
          <w:szCs w:val="24"/>
        </w:rPr>
        <w:t>Landscape and Urban Planning</w:t>
      </w:r>
      <w:r w:rsidRPr="00C95A14">
        <w:rPr>
          <w:rFonts w:cs="Times New Roman"/>
          <w:noProof/>
          <w:szCs w:val="24"/>
        </w:rPr>
        <w:t xml:space="preserve">, </w:t>
      </w:r>
      <w:r w:rsidRPr="00C95A14">
        <w:rPr>
          <w:rFonts w:cs="Times New Roman"/>
          <w:i/>
          <w:iCs/>
          <w:noProof/>
          <w:szCs w:val="24"/>
        </w:rPr>
        <w:t>203</w:t>
      </w:r>
      <w:r w:rsidRPr="00C95A14">
        <w:rPr>
          <w:rFonts w:cs="Times New Roman"/>
          <w:noProof/>
          <w:szCs w:val="24"/>
        </w:rPr>
        <w:t>(June), 103885. https://doi.org/10.1016/j.landurbplan.2020.103885</w:t>
      </w:r>
    </w:p>
    <w:p w14:paraId="0AFEA269"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Hadavi, S., Gobster, P. H., Rigolon, A., &amp; Stewart, W. (n.d.). Crime in residential blocks: Does greening vacant Lots matter? </w:t>
      </w:r>
      <w:r w:rsidRPr="00C95A14">
        <w:rPr>
          <w:rFonts w:cs="Times New Roman"/>
          <w:i/>
          <w:iCs/>
          <w:noProof/>
          <w:szCs w:val="24"/>
        </w:rPr>
        <w:t>Landscape and Urban Planning</w:t>
      </w:r>
      <w:r w:rsidRPr="00C95A14">
        <w:rPr>
          <w:rFonts w:cs="Times New Roman"/>
          <w:noProof/>
          <w:szCs w:val="24"/>
        </w:rPr>
        <w:t>.</w:t>
      </w:r>
    </w:p>
    <w:p w14:paraId="65A94B44"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Iverson, L., &amp; Cook, E. (2000). Urban forest cover of the Chicago region and its relation to household density and income. </w:t>
      </w:r>
      <w:r w:rsidRPr="00C95A14">
        <w:rPr>
          <w:rFonts w:cs="Times New Roman"/>
          <w:i/>
          <w:iCs/>
          <w:noProof/>
          <w:szCs w:val="24"/>
        </w:rPr>
        <w:t>Urban Ecosystems</w:t>
      </w:r>
      <w:r w:rsidRPr="00C95A14">
        <w:rPr>
          <w:rFonts w:cs="Times New Roman"/>
          <w:noProof/>
          <w:szCs w:val="24"/>
        </w:rPr>
        <w:t xml:space="preserve">, </w:t>
      </w:r>
      <w:r w:rsidRPr="00C95A14">
        <w:rPr>
          <w:rFonts w:cs="Times New Roman"/>
          <w:i/>
          <w:iCs/>
          <w:noProof/>
          <w:szCs w:val="24"/>
        </w:rPr>
        <w:t>4</w:t>
      </w:r>
      <w:r w:rsidRPr="00C95A14">
        <w:rPr>
          <w:rFonts w:cs="Times New Roman"/>
          <w:noProof/>
          <w:szCs w:val="24"/>
        </w:rPr>
        <w:t>(2), 105–124. https://doi.org/10.1023/A:1011307327314</w:t>
      </w:r>
    </w:p>
    <w:p w14:paraId="2AB96797"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Jennings, V., &amp; Bamkole, O. (2019). The relationship between social cohesion and urban green space: An avenue for health promotion. </w:t>
      </w:r>
      <w:r w:rsidRPr="00C95A14">
        <w:rPr>
          <w:rFonts w:cs="Times New Roman"/>
          <w:i/>
          <w:iCs/>
          <w:noProof/>
          <w:szCs w:val="24"/>
        </w:rPr>
        <w:t>International Journal of Environmental Research and Public Health</w:t>
      </w:r>
      <w:r w:rsidRPr="00C95A14">
        <w:rPr>
          <w:rFonts w:cs="Times New Roman"/>
          <w:noProof/>
          <w:szCs w:val="24"/>
        </w:rPr>
        <w:t xml:space="preserve">, </w:t>
      </w:r>
      <w:r w:rsidRPr="00C95A14">
        <w:rPr>
          <w:rFonts w:cs="Times New Roman"/>
          <w:i/>
          <w:iCs/>
          <w:noProof/>
          <w:szCs w:val="24"/>
        </w:rPr>
        <w:t>16</w:t>
      </w:r>
      <w:r w:rsidRPr="00C95A14">
        <w:rPr>
          <w:rFonts w:cs="Times New Roman"/>
          <w:noProof/>
          <w:szCs w:val="24"/>
        </w:rPr>
        <w:t>(3). https://doi.org/10.3390/ijerph16030452</w:t>
      </w:r>
    </w:p>
    <w:p w14:paraId="25C7D74F"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Jeong, W., Stewart, W. P., Gobster, P. H., &amp; van Riper, C. J. (2021). Green Leisure: Resistance and Revitalization of Urban Neighborhoods. </w:t>
      </w:r>
      <w:r w:rsidRPr="00C95A14">
        <w:rPr>
          <w:rFonts w:cs="Times New Roman"/>
          <w:i/>
          <w:iCs/>
          <w:noProof/>
          <w:szCs w:val="24"/>
        </w:rPr>
        <w:t>Leisure Sciences</w:t>
      </w:r>
      <w:r w:rsidRPr="00C95A14">
        <w:rPr>
          <w:rFonts w:cs="Times New Roman"/>
          <w:noProof/>
          <w:szCs w:val="24"/>
        </w:rPr>
        <w:t>, 1–21. https://doi.org/10.1080/01490400.2021.1889422</w:t>
      </w:r>
    </w:p>
    <w:p w14:paraId="7E9BC82A"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Jin, H. Y., Kwon, Y., Yoo, S., Yim, D. H., &amp; Han, S. (2021). Can urban greening using abandoned places promote citizens’ wellbeing? Case in Daegu City, South Korea. </w:t>
      </w:r>
      <w:r w:rsidRPr="00C95A14">
        <w:rPr>
          <w:rFonts w:cs="Times New Roman"/>
          <w:i/>
          <w:iCs/>
          <w:noProof/>
          <w:szCs w:val="24"/>
        </w:rPr>
        <w:t>Urban Forestry and Urban Greening</w:t>
      </w:r>
      <w:r w:rsidRPr="00C95A14">
        <w:rPr>
          <w:rFonts w:cs="Times New Roman"/>
          <w:noProof/>
          <w:szCs w:val="24"/>
        </w:rPr>
        <w:t xml:space="preserve">, </w:t>
      </w:r>
      <w:r w:rsidRPr="00C95A14">
        <w:rPr>
          <w:rFonts w:cs="Times New Roman"/>
          <w:i/>
          <w:iCs/>
          <w:noProof/>
          <w:szCs w:val="24"/>
        </w:rPr>
        <w:t>57</w:t>
      </w:r>
      <w:r w:rsidRPr="00C95A14">
        <w:rPr>
          <w:rFonts w:cs="Times New Roman"/>
          <w:noProof/>
          <w:szCs w:val="24"/>
        </w:rPr>
        <w:t>(November 2020), 126956. https://doi.org/10.1016/j.ufug.2020.126956</w:t>
      </w:r>
    </w:p>
    <w:p w14:paraId="395AE4A0"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Kondo, M. C., Fluehr, J. M., McKeon, T., &amp; Branas, C. C. (2018). Urban green space and its </w:t>
      </w:r>
      <w:r w:rsidRPr="00C95A14">
        <w:rPr>
          <w:rFonts w:cs="Times New Roman"/>
          <w:noProof/>
          <w:szCs w:val="24"/>
        </w:rPr>
        <w:lastRenderedPageBreak/>
        <w:t xml:space="preserve">impact on human health. </w:t>
      </w:r>
      <w:r w:rsidRPr="00C95A14">
        <w:rPr>
          <w:rFonts w:cs="Times New Roman"/>
          <w:i/>
          <w:iCs/>
          <w:noProof/>
          <w:szCs w:val="24"/>
        </w:rPr>
        <w:t>International Journal of Environmental Research and Public Health</w:t>
      </w:r>
      <w:r w:rsidRPr="00C95A14">
        <w:rPr>
          <w:rFonts w:cs="Times New Roman"/>
          <w:noProof/>
          <w:szCs w:val="24"/>
        </w:rPr>
        <w:t xml:space="preserve">, </w:t>
      </w:r>
      <w:r w:rsidRPr="00C95A14">
        <w:rPr>
          <w:rFonts w:cs="Times New Roman"/>
          <w:i/>
          <w:iCs/>
          <w:noProof/>
          <w:szCs w:val="24"/>
        </w:rPr>
        <w:t>15</w:t>
      </w:r>
      <w:r w:rsidRPr="00C95A14">
        <w:rPr>
          <w:rFonts w:cs="Times New Roman"/>
          <w:noProof/>
          <w:szCs w:val="24"/>
        </w:rPr>
        <w:t>(3). https://doi.org/10.3390/ijerph15030445</w:t>
      </w:r>
    </w:p>
    <w:p w14:paraId="6F01A138"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Kondo, M., Hohl, B., Han, S. H., &amp; Branas, C. (2016). Effects of greening and community reuse of vacant lots on crime. </w:t>
      </w:r>
      <w:r w:rsidRPr="00C95A14">
        <w:rPr>
          <w:rFonts w:cs="Times New Roman"/>
          <w:i/>
          <w:iCs/>
          <w:noProof/>
          <w:szCs w:val="24"/>
        </w:rPr>
        <w:t>Urban Studies</w:t>
      </w:r>
      <w:r w:rsidRPr="00C95A14">
        <w:rPr>
          <w:rFonts w:cs="Times New Roman"/>
          <w:noProof/>
          <w:szCs w:val="24"/>
        </w:rPr>
        <w:t xml:space="preserve">, </w:t>
      </w:r>
      <w:r w:rsidRPr="00C95A14">
        <w:rPr>
          <w:rFonts w:cs="Times New Roman"/>
          <w:i/>
          <w:iCs/>
          <w:noProof/>
          <w:szCs w:val="24"/>
        </w:rPr>
        <w:t>53</w:t>
      </w:r>
      <w:r w:rsidRPr="00C95A14">
        <w:rPr>
          <w:rFonts w:cs="Times New Roman"/>
          <w:noProof/>
          <w:szCs w:val="24"/>
        </w:rPr>
        <w:t>(15), 3279–3295. https://doi.org/10.1177/0042098015608058</w:t>
      </w:r>
    </w:p>
    <w:p w14:paraId="2C92CC0B"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Lim, S., Chan, P. Y., Walters, S., Culp, G., Huynh, M., &amp; Gould, L. H. (2017). Impact of residential displacement on healthcare access and mental health among original residents of gentrifying neighborhoods in New York City. </w:t>
      </w:r>
      <w:r w:rsidRPr="00C95A14">
        <w:rPr>
          <w:rFonts w:cs="Times New Roman"/>
          <w:i/>
          <w:iCs/>
          <w:noProof/>
          <w:szCs w:val="24"/>
        </w:rPr>
        <w:t>PLoS ONE</w:t>
      </w:r>
      <w:r w:rsidRPr="00C95A14">
        <w:rPr>
          <w:rFonts w:cs="Times New Roman"/>
          <w:noProof/>
          <w:szCs w:val="24"/>
        </w:rPr>
        <w:t xml:space="preserve">, </w:t>
      </w:r>
      <w:r w:rsidRPr="00C95A14">
        <w:rPr>
          <w:rFonts w:cs="Times New Roman"/>
          <w:i/>
          <w:iCs/>
          <w:noProof/>
          <w:szCs w:val="24"/>
        </w:rPr>
        <w:t>12</w:t>
      </w:r>
      <w:r w:rsidRPr="00C95A14">
        <w:rPr>
          <w:rFonts w:cs="Times New Roman"/>
          <w:noProof/>
          <w:szCs w:val="24"/>
        </w:rPr>
        <w:t>(12), 1–12. https://doi.org/10.1371/journal.pone.0190139</w:t>
      </w:r>
    </w:p>
    <w:p w14:paraId="16AA8EA7"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Mullenbach, L. E., &amp; Baker, B. L. (2018). Environmental justice, gentrification, and leisure: A systematic review and opportunities for the future. </w:t>
      </w:r>
      <w:r w:rsidRPr="00C95A14">
        <w:rPr>
          <w:rFonts w:cs="Times New Roman"/>
          <w:i/>
          <w:iCs/>
          <w:noProof/>
          <w:szCs w:val="24"/>
        </w:rPr>
        <w:t>Leisure Sciences</w:t>
      </w:r>
      <w:r w:rsidRPr="00C95A14">
        <w:rPr>
          <w:rFonts w:cs="Times New Roman"/>
          <w:noProof/>
          <w:szCs w:val="24"/>
        </w:rPr>
        <w:t>, 1–18. https://doi.org/10.1080/01490400.2018.1458261</w:t>
      </w:r>
    </w:p>
    <w:p w14:paraId="282F492D"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Nassauer, J. I. (2011). Care and stewardship: From home to planet. </w:t>
      </w:r>
      <w:r w:rsidRPr="00C95A14">
        <w:rPr>
          <w:rFonts w:cs="Times New Roman"/>
          <w:i/>
          <w:iCs/>
          <w:noProof/>
          <w:szCs w:val="24"/>
        </w:rPr>
        <w:t>Landscape and Urban Planning</w:t>
      </w:r>
      <w:r w:rsidRPr="00C95A14">
        <w:rPr>
          <w:rFonts w:cs="Times New Roman"/>
          <w:noProof/>
          <w:szCs w:val="24"/>
        </w:rPr>
        <w:t xml:space="preserve">, </w:t>
      </w:r>
      <w:r w:rsidRPr="00C95A14">
        <w:rPr>
          <w:rFonts w:cs="Times New Roman"/>
          <w:i/>
          <w:iCs/>
          <w:noProof/>
          <w:szCs w:val="24"/>
        </w:rPr>
        <w:t>100</w:t>
      </w:r>
      <w:r w:rsidRPr="00C95A14">
        <w:rPr>
          <w:rFonts w:cs="Times New Roman"/>
          <w:noProof/>
          <w:szCs w:val="24"/>
        </w:rPr>
        <w:t>(4), 321–323. https://doi.org/10.1016/j.landurbplan.2011.02.022</w:t>
      </w:r>
    </w:p>
    <w:p w14:paraId="39171924"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Pollard, G., Roetman, P., Ward, J., Chiera, B., &amp; Mantzioris, E. (2018). Beyond productivity: Considering the health, social value and happiness of home and community food gardens. </w:t>
      </w:r>
      <w:r w:rsidRPr="00C95A14">
        <w:rPr>
          <w:rFonts w:cs="Times New Roman"/>
          <w:i/>
          <w:iCs/>
          <w:noProof/>
          <w:szCs w:val="24"/>
        </w:rPr>
        <w:t>Urban Science</w:t>
      </w:r>
      <w:r w:rsidRPr="00C95A14">
        <w:rPr>
          <w:rFonts w:cs="Times New Roman"/>
          <w:noProof/>
          <w:szCs w:val="24"/>
        </w:rPr>
        <w:t xml:space="preserve">, </w:t>
      </w:r>
      <w:r w:rsidRPr="00C95A14">
        <w:rPr>
          <w:rFonts w:cs="Times New Roman"/>
          <w:i/>
          <w:iCs/>
          <w:noProof/>
          <w:szCs w:val="24"/>
        </w:rPr>
        <w:t>2</w:t>
      </w:r>
      <w:r w:rsidRPr="00C95A14">
        <w:rPr>
          <w:rFonts w:cs="Times New Roman"/>
          <w:noProof/>
          <w:szCs w:val="24"/>
        </w:rPr>
        <w:t>(4), 97. https://doi.org/10.3390/urbansci2040097</w:t>
      </w:r>
    </w:p>
    <w:p w14:paraId="462C5318"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Rigolon, A. (2016). A complex landscape of inequity in access to urban parks: A literature review. </w:t>
      </w:r>
      <w:r w:rsidRPr="00C95A14">
        <w:rPr>
          <w:rFonts w:cs="Times New Roman"/>
          <w:i/>
          <w:iCs/>
          <w:noProof/>
          <w:szCs w:val="24"/>
        </w:rPr>
        <w:t>Landscape and Urban Planning</w:t>
      </w:r>
      <w:r w:rsidRPr="00C95A14">
        <w:rPr>
          <w:rFonts w:cs="Times New Roman"/>
          <w:noProof/>
          <w:szCs w:val="24"/>
        </w:rPr>
        <w:t xml:space="preserve">, </w:t>
      </w:r>
      <w:r w:rsidRPr="00C95A14">
        <w:rPr>
          <w:rFonts w:cs="Times New Roman"/>
          <w:i/>
          <w:iCs/>
          <w:noProof/>
          <w:szCs w:val="24"/>
        </w:rPr>
        <w:t>153</w:t>
      </w:r>
      <w:r w:rsidRPr="00C95A14">
        <w:rPr>
          <w:rFonts w:cs="Times New Roman"/>
          <w:noProof/>
          <w:szCs w:val="24"/>
        </w:rPr>
        <w:t>, 160–169. https://doi.org/10.1016/j.landurbplan.2016.05.017</w:t>
      </w:r>
    </w:p>
    <w:p w14:paraId="2D7C9178"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Sampson, N., Nassauer, J., Schulz, A., Hurd, K., Dorman, C., &amp; Ligon, K. (2017). Landscape care of urban vacant properties and implications for health and safety: Lessons from photovoice. </w:t>
      </w:r>
      <w:r w:rsidRPr="00C95A14">
        <w:rPr>
          <w:rFonts w:cs="Times New Roman"/>
          <w:i/>
          <w:iCs/>
          <w:noProof/>
          <w:szCs w:val="24"/>
        </w:rPr>
        <w:t>Health and Place</w:t>
      </w:r>
      <w:r w:rsidRPr="00C95A14">
        <w:rPr>
          <w:rFonts w:cs="Times New Roman"/>
          <w:noProof/>
          <w:szCs w:val="24"/>
        </w:rPr>
        <w:t xml:space="preserve">, </w:t>
      </w:r>
      <w:r w:rsidRPr="00C95A14">
        <w:rPr>
          <w:rFonts w:cs="Times New Roman"/>
          <w:i/>
          <w:iCs/>
          <w:noProof/>
          <w:szCs w:val="24"/>
        </w:rPr>
        <w:t>46</w:t>
      </w:r>
      <w:r w:rsidRPr="00C95A14">
        <w:rPr>
          <w:rFonts w:cs="Times New Roman"/>
          <w:noProof/>
          <w:szCs w:val="24"/>
        </w:rPr>
        <w:t>(May), 219–228. https://doi.org/10.1016/j.healthplace.2017.05.017</w:t>
      </w:r>
    </w:p>
    <w:p w14:paraId="1EE56297"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Shanahan, D. F., Lin, B. B., Bush, R., Gaston, K. J., Dean, J. H., Barber, E., &amp; Fuller, R. A. (2015). Toward improved public health outcomes from urban nature. </w:t>
      </w:r>
      <w:r w:rsidRPr="00C95A14">
        <w:rPr>
          <w:rFonts w:cs="Times New Roman"/>
          <w:i/>
          <w:iCs/>
          <w:noProof/>
          <w:szCs w:val="24"/>
        </w:rPr>
        <w:t>American Journal of Public Health</w:t>
      </w:r>
      <w:r w:rsidRPr="00C95A14">
        <w:rPr>
          <w:rFonts w:cs="Times New Roman"/>
          <w:noProof/>
          <w:szCs w:val="24"/>
        </w:rPr>
        <w:t xml:space="preserve">, </w:t>
      </w:r>
      <w:r w:rsidRPr="00C95A14">
        <w:rPr>
          <w:rFonts w:cs="Times New Roman"/>
          <w:i/>
          <w:iCs/>
          <w:noProof/>
          <w:szCs w:val="24"/>
        </w:rPr>
        <w:t>105</w:t>
      </w:r>
      <w:r w:rsidRPr="00C95A14">
        <w:rPr>
          <w:rFonts w:cs="Times New Roman"/>
          <w:noProof/>
          <w:szCs w:val="24"/>
        </w:rPr>
        <w:t>(3), 470–477. https://doi.org/10.2105/AJPH.2014.302324</w:t>
      </w:r>
    </w:p>
    <w:p w14:paraId="610404F5"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Shinew, K. J., Glover, T. D., &amp; Parry, D. C. (2004). Leisure spaces as potential sites for interracial interaction: Community gardens in urban areas. </w:t>
      </w:r>
      <w:r w:rsidRPr="00C95A14">
        <w:rPr>
          <w:rFonts w:cs="Times New Roman"/>
          <w:i/>
          <w:iCs/>
          <w:noProof/>
          <w:szCs w:val="24"/>
        </w:rPr>
        <w:t>Journal of Leisure Research</w:t>
      </w:r>
      <w:r w:rsidRPr="00C95A14">
        <w:rPr>
          <w:rFonts w:cs="Times New Roman"/>
          <w:noProof/>
          <w:szCs w:val="24"/>
        </w:rPr>
        <w:t xml:space="preserve">, </w:t>
      </w:r>
      <w:r w:rsidRPr="00C95A14">
        <w:rPr>
          <w:rFonts w:cs="Times New Roman"/>
          <w:i/>
          <w:iCs/>
          <w:noProof/>
          <w:szCs w:val="24"/>
        </w:rPr>
        <w:t>36</w:t>
      </w:r>
      <w:r w:rsidRPr="00C95A14">
        <w:rPr>
          <w:rFonts w:cs="Times New Roman"/>
          <w:noProof/>
          <w:szCs w:val="24"/>
        </w:rPr>
        <w:t>(3), 336–355. https://doi.org/10.1080/00222216.2004.11950027</w:t>
      </w:r>
    </w:p>
    <w:p w14:paraId="723F1D7E"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South, E. C., Hohl, B. C., Kondo, M. C., MacDonald, J. M., &amp; Branas, C. C. (2018). Effect of greening vacant land on mental health of community-dwelling adults: A cluster randomized trial. </w:t>
      </w:r>
      <w:r w:rsidRPr="00C95A14">
        <w:rPr>
          <w:rFonts w:cs="Times New Roman"/>
          <w:i/>
          <w:iCs/>
          <w:noProof/>
          <w:szCs w:val="24"/>
        </w:rPr>
        <w:t>JAMA Network Open</w:t>
      </w:r>
      <w:r w:rsidRPr="00C95A14">
        <w:rPr>
          <w:rFonts w:cs="Times New Roman"/>
          <w:noProof/>
          <w:szCs w:val="24"/>
        </w:rPr>
        <w:t xml:space="preserve">, </w:t>
      </w:r>
      <w:r w:rsidRPr="00C95A14">
        <w:rPr>
          <w:rFonts w:cs="Times New Roman"/>
          <w:i/>
          <w:iCs/>
          <w:noProof/>
          <w:szCs w:val="24"/>
        </w:rPr>
        <w:t>1</w:t>
      </w:r>
      <w:r w:rsidRPr="00C95A14">
        <w:rPr>
          <w:rFonts w:cs="Times New Roman"/>
          <w:noProof/>
          <w:szCs w:val="24"/>
        </w:rPr>
        <w:t>(3), e180298. https://doi.org/10.1001/jamanetworkopen.2018.0298</w:t>
      </w:r>
    </w:p>
    <w:p w14:paraId="7A5B5997"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South, E. C., Kondo, M. C., Cheney, R. A., &amp; Branas, C. C. (2015). Neighborhood blight, stress, and health: A walking trial of urban greening and ambulatory heart rate. </w:t>
      </w:r>
      <w:r w:rsidRPr="00C95A14">
        <w:rPr>
          <w:rFonts w:cs="Times New Roman"/>
          <w:i/>
          <w:iCs/>
          <w:noProof/>
          <w:szCs w:val="24"/>
        </w:rPr>
        <w:t>American Journal of Public Health</w:t>
      </w:r>
      <w:r w:rsidRPr="00C95A14">
        <w:rPr>
          <w:rFonts w:cs="Times New Roman"/>
          <w:noProof/>
          <w:szCs w:val="24"/>
        </w:rPr>
        <w:t xml:space="preserve">, </w:t>
      </w:r>
      <w:r w:rsidRPr="00C95A14">
        <w:rPr>
          <w:rFonts w:cs="Times New Roman"/>
          <w:i/>
          <w:iCs/>
          <w:noProof/>
          <w:szCs w:val="24"/>
        </w:rPr>
        <w:t>105</w:t>
      </w:r>
      <w:r w:rsidRPr="00C95A14">
        <w:rPr>
          <w:rFonts w:cs="Times New Roman"/>
          <w:noProof/>
          <w:szCs w:val="24"/>
        </w:rPr>
        <w:t>(5), 909–913. https://doi.org/10.2105/AJPH.2014.302526</w:t>
      </w:r>
    </w:p>
    <w:p w14:paraId="1D88E893"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Stewart, W. P., Gobster, P. H., Rigolon, A., Strauser, J., Williams, D. A., &amp; van Riper, C. J. (2019). Resident-led beautification of vacant lots that connects place to community. </w:t>
      </w:r>
      <w:r w:rsidRPr="00C95A14">
        <w:rPr>
          <w:rFonts w:cs="Times New Roman"/>
          <w:i/>
          <w:iCs/>
          <w:noProof/>
          <w:szCs w:val="24"/>
        </w:rPr>
        <w:t>Landscape and Urban Planning</w:t>
      </w:r>
      <w:r w:rsidRPr="00C95A14">
        <w:rPr>
          <w:rFonts w:cs="Times New Roman"/>
          <w:noProof/>
          <w:szCs w:val="24"/>
        </w:rPr>
        <w:t xml:space="preserve">, </w:t>
      </w:r>
      <w:r w:rsidRPr="00C95A14">
        <w:rPr>
          <w:rFonts w:cs="Times New Roman"/>
          <w:i/>
          <w:iCs/>
          <w:noProof/>
          <w:szCs w:val="24"/>
        </w:rPr>
        <w:t>185</w:t>
      </w:r>
      <w:r w:rsidRPr="00C95A14">
        <w:rPr>
          <w:rFonts w:cs="Times New Roman"/>
          <w:noProof/>
          <w:szCs w:val="24"/>
        </w:rPr>
        <w:t>(February), 200–209. https://doi.org/10.1016/j.landurbplan.2019.02.011</w:t>
      </w:r>
    </w:p>
    <w:p w14:paraId="284F067A"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Thompson, C. W., Roe, J., &amp; Aspinall, P. (2013). Woodland improvements in deprived urban communities: What impact do they have on people’s activities and quality of life? </w:t>
      </w:r>
      <w:r w:rsidRPr="00C95A14">
        <w:rPr>
          <w:rFonts w:cs="Times New Roman"/>
          <w:i/>
          <w:iCs/>
          <w:noProof/>
          <w:szCs w:val="24"/>
        </w:rPr>
        <w:t>Landscape and Urban Planning</w:t>
      </w:r>
      <w:r w:rsidRPr="00C95A14">
        <w:rPr>
          <w:rFonts w:cs="Times New Roman"/>
          <w:noProof/>
          <w:szCs w:val="24"/>
        </w:rPr>
        <w:t xml:space="preserve">, </w:t>
      </w:r>
      <w:r w:rsidRPr="00C95A14">
        <w:rPr>
          <w:rFonts w:cs="Times New Roman"/>
          <w:i/>
          <w:iCs/>
          <w:noProof/>
          <w:szCs w:val="24"/>
        </w:rPr>
        <w:t>118</w:t>
      </w:r>
      <w:r w:rsidRPr="00C95A14">
        <w:rPr>
          <w:rFonts w:cs="Times New Roman"/>
          <w:noProof/>
          <w:szCs w:val="24"/>
        </w:rPr>
        <w:t>, 79–89. https://doi.org/10.1016/j.landurbplan.2013.02.001</w:t>
      </w:r>
    </w:p>
    <w:p w14:paraId="7AB83D33"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Tooke, T. R., Klinkenber, B., &amp; Coops, N. C. (2010). A geographical approach to identifying </w:t>
      </w:r>
      <w:r w:rsidRPr="00C95A14">
        <w:rPr>
          <w:rFonts w:cs="Times New Roman"/>
          <w:noProof/>
          <w:szCs w:val="24"/>
        </w:rPr>
        <w:lastRenderedPageBreak/>
        <w:t xml:space="preserve">vegetation-related environmental equity in Canadian cities. </w:t>
      </w:r>
      <w:r w:rsidRPr="00C95A14">
        <w:rPr>
          <w:rFonts w:cs="Times New Roman"/>
          <w:i/>
          <w:iCs/>
          <w:noProof/>
          <w:szCs w:val="24"/>
        </w:rPr>
        <w:t>Environment and Planning B: Planning and Design</w:t>
      </w:r>
      <w:r w:rsidRPr="00C95A14">
        <w:rPr>
          <w:rFonts w:cs="Times New Roman"/>
          <w:noProof/>
          <w:szCs w:val="24"/>
        </w:rPr>
        <w:t xml:space="preserve">, </w:t>
      </w:r>
      <w:r w:rsidRPr="00C95A14">
        <w:rPr>
          <w:rFonts w:cs="Times New Roman"/>
          <w:i/>
          <w:iCs/>
          <w:noProof/>
          <w:szCs w:val="24"/>
        </w:rPr>
        <w:t>37</w:t>
      </w:r>
      <w:r w:rsidRPr="00C95A14">
        <w:rPr>
          <w:rFonts w:cs="Times New Roman"/>
          <w:noProof/>
          <w:szCs w:val="24"/>
        </w:rPr>
        <w:t>(6), 1040–1056. https://doi.org/10.1068/b36044</w:t>
      </w:r>
    </w:p>
    <w:p w14:paraId="0910C74A"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White, M. M. (2011). Sisters of the soil: Urban gardening as resistance in Detroit. </w:t>
      </w:r>
      <w:r w:rsidRPr="00C95A14">
        <w:rPr>
          <w:rFonts w:cs="Times New Roman"/>
          <w:i/>
          <w:iCs/>
          <w:noProof/>
          <w:szCs w:val="24"/>
        </w:rPr>
        <w:t>Race/Ethnicity: Multidisciplinary Global Contexts</w:t>
      </w:r>
      <w:r w:rsidRPr="00C95A14">
        <w:rPr>
          <w:rFonts w:cs="Times New Roman"/>
          <w:noProof/>
          <w:szCs w:val="24"/>
        </w:rPr>
        <w:t xml:space="preserve">, </w:t>
      </w:r>
      <w:r w:rsidRPr="00C95A14">
        <w:rPr>
          <w:rFonts w:cs="Times New Roman"/>
          <w:i/>
          <w:iCs/>
          <w:noProof/>
          <w:szCs w:val="24"/>
        </w:rPr>
        <w:t>5</w:t>
      </w:r>
      <w:r w:rsidRPr="00C95A14">
        <w:rPr>
          <w:rFonts w:cs="Times New Roman"/>
          <w:noProof/>
          <w:szCs w:val="24"/>
        </w:rPr>
        <w:t>(1), 13–28. https://doi.org/10.2979/racethmulglocon.5.1.13</w:t>
      </w:r>
    </w:p>
    <w:p w14:paraId="63BA1BCD"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Wilson, J. Q., &amp; Kelling, G. L. (1982, March). Broken Windows. </w:t>
      </w:r>
      <w:r w:rsidRPr="00C95A14">
        <w:rPr>
          <w:rFonts w:cs="Times New Roman"/>
          <w:i/>
          <w:iCs/>
          <w:noProof/>
          <w:szCs w:val="24"/>
        </w:rPr>
        <w:t>The Atlantic</w:t>
      </w:r>
      <w:r w:rsidRPr="00C95A14">
        <w:rPr>
          <w:rFonts w:cs="Times New Roman"/>
          <w:noProof/>
          <w:szCs w:val="24"/>
        </w:rPr>
        <w:t>. https://www.theatlantic.com/magazine/archive/1982/03/broken-windows/304465/</w:t>
      </w:r>
    </w:p>
    <w:p w14:paraId="75C970F8"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szCs w:val="24"/>
        </w:rPr>
      </w:pPr>
      <w:r w:rsidRPr="00C95A14">
        <w:rPr>
          <w:rFonts w:cs="Times New Roman"/>
          <w:noProof/>
          <w:szCs w:val="24"/>
        </w:rPr>
        <w:t xml:space="preserve">Wolch, J. R., Byrne, J., &amp; Newell, J. P. (2014). Urban green space, public health, and environmental justice: The challenge of making cities “just green enough.” </w:t>
      </w:r>
      <w:r w:rsidRPr="00C95A14">
        <w:rPr>
          <w:rFonts w:cs="Times New Roman"/>
          <w:i/>
          <w:iCs/>
          <w:noProof/>
          <w:szCs w:val="24"/>
        </w:rPr>
        <w:t>Landscape and Urban Planning</w:t>
      </w:r>
      <w:r w:rsidRPr="00C95A14">
        <w:rPr>
          <w:rFonts w:cs="Times New Roman"/>
          <w:noProof/>
          <w:szCs w:val="24"/>
        </w:rPr>
        <w:t xml:space="preserve">, </w:t>
      </w:r>
      <w:r w:rsidRPr="00C95A14">
        <w:rPr>
          <w:rFonts w:cs="Times New Roman"/>
          <w:i/>
          <w:iCs/>
          <w:noProof/>
          <w:szCs w:val="24"/>
        </w:rPr>
        <w:t>125</w:t>
      </w:r>
      <w:r w:rsidRPr="00C95A14">
        <w:rPr>
          <w:rFonts w:cs="Times New Roman"/>
          <w:noProof/>
          <w:szCs w:val="24"/>
        </w:rPr>
        <w:t>, 234–244. https://doi.org/10.1016/j.landurbplan.2014.01.017</w:t>
      </w:r>
    </w:p>
    <w:p w14:paraId="4BFFD0B4" w14:textId="77777777" w:rsidR="00C95A14" w:rsidRPr="00C95A14" w:rsidRDefault="00C95A14" w:rsidP="00C95A14">
      <w:pPr>
        <w:widowControl w:val="0"/>
        <w:autoSpaceDE w:val="0"/>
        <w:autoSpaceDN w:val="0"/>
        <w:adjustRightInd w:val="0"/>
        <w:spacing w:after="0" w:line="240" w:lineRule="auto"/>
        <w:ind w:left="480" w:hanging="480"/>
        <w:rPr>
          <w:rFonts w:cs="Times New Roman"/>
          <w:noProof/>
        </w:rPr>
      </w:pPr>
      <w:r w:rsidRPr="00C95A14">
        <w:rPr>
          <w:rFonts w:cs="Times New Roman"/>
          <w:noProof/>
          <w:szCs w:val="24"/>
        </w:rPr>
        <w:t xml:space="preserve">Yotti Kingsley, J., &amp; Townsend, M. (2006). ‘Dig in’ to social capital: Community gardens as mechanisms for growing urban social connectedness. </w:t>
      </w:r>
      <w:r w:rsidRPr="00C95A14">
        <w:rPr>
          <w:rFonts w:cs="Times New Roman"/>
          <w:i/>
          <w:iCs/>
          <w:noProof/>
          <w:szCs w:val="24"/>
        </w:rPr>
        <w:t>Urban Policy and Research</w:t>
      </w:r>
      <w:r w:rsidRPr="00C95A14">
        <w:rPr>
          <w:rFonts w:cs="Times New Roman"/>
          <w:noProof/>
          <w:szCs w:val="24"/>
        </w:rPr>
        <w:t xml:space="preserve">, </w:t>
      </w:r>
      <w:r w:rsidRPr="00C95A14">
        <w:rPr>
          <w:rFonts w:cs="Times New Roman"/>
          <w:i/>
          <w:iCs/>
          <w:noProof/>
          <w:szCs w:val="24"/>
        </w:rPr>
        <w:t>24</w:t>
      </w:r>
      <w:r w:rsidRPr="00C95A14">
        <w:rPr>
          <w:rFonts w:cs="Times New Roman"/>
          <w:noProof/>
          <w:szCs w:val="24"/>
        </w:rPr>
        <w:t>(4), 525–537. https://doi.org/10.1080/08111140601035200</w:t>
      </w:r>
    </w:p>
    <w:p w14:paraId="3933992B" w14:textId="0D3E5801" w:rsidR="00454647" w:rsidRPr="00A3654C" w:rsidRDefault="00D21E5A" w:rsidP="00454647">
      <w:pPr>
        <w:spacing w:after="0" w:line="240" w:lineRule="auto"/>
        <w:rPr>
          <w:color w:val="0E101A"/>
        </w:rPr>
      </w:pPr>
      <w:r>
        <w:rPr>
          <w:color w:val="0E101A"/>
        </w:rPr>
        <w:fldChar w:fldCharType="end"/>
      </w:r>
    </w:p>
    <w:p w14:paraId="6AFA0297" w14:textId="22369257" w:rsidR="006D5433" w:rsidRDefault="006D5433">
      <w:pPr>
        <w:rPr>
          <w:lang w:eastAsia="ko-KR"/>
        </w:rPr>
      </w:pPr>
    </w:p>
    <w:p w14:paraId="2298DE50" w14:textId="5D955A35" w:rsidR="008A75AF" w:rsidRDefault="008A75AF">
      <w:pPr>
        <w:rPr>
          <w:lang w:eastAsia="ko-KR"/>
        </w:rPr>
      </w:pPr>
    </w:p>
    <w:p w14:paraId="45B29778" w14:textId="77777777" w:rsidR="008A75AF" w:rsidRDefault="008A75AF">
      <w:pPr>
        <w:rPr>
          <w:lang w:eastAsia="ko-KR"/>
        </w:rPr>
      </w:pPr>
    </w:p>
    <w:sectPr w:rsidR="008A75AF" w:rsidSect="00870AD5">
      <w:headerReference w:type="default" r:id="rId12"/>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7DF13" w14:textId="77777777" w:rsidR="00515F72" w:rsidRDefault="00515F72" w:rsidP="003A1438">
      <w:pPr>
        <w:spacing w:after="0" w:line="240" w:lineRule="auto"/>
      </w:pPr>
      <w:r>
        <w:separator/>
      </w:r>
    </w:p>
  </w:endnote>
  <w:endnote w:type="continuationSeparator" w:id="0">
    <w:p w14:paraId="440C7997" w14:textId="77777777" w:rsidR="00515F72" w:rsidRDefault="00515F72" w:rsidP="003A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D0CA1" w14:textId="77777777" w:rsidR="00515F72" w:rsidRDefault="00515F72" w:rsidP="003A1438">
      <w:pPr>
        <w:spacing w:after="0" w:line="240" w:lineRule="auto"/>
      </w:pPr>
      <w:r>
        <w:separator/>
      </w:r>
    </w:p>
  </w:footnote>
  <w:footnote w:type="continuationSeparator" w:id="0">
    <w:p w14:paraId="3387C66E" w14:textId="77777777" w:rsidR="00515F72" w:rsidRDefault="00515F72" w:rsidP="003A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427292"/>
      <w:docPartObj>
        <w:docPartGallery w:val="Page Numbers (Top of Page)"/>
        <w:docPartUnique/>
      </w:docPartObj>
    </w:sdtPr>
    <w:sdtEndPr>
      <w:rPr>
        <w:noProof/>
      </w:rPr>
    </w:sdtEndPr>
    <w:sdtContent>
      <w:p w14:paraId="40174F93" w14:textId="77777777" w:rsidR="00EC46B7" w:rsidRPr="005662C3" w:rsidRDefault="00EC46B7" w:rsidP="006C4874">
        <w:pPr>
          <w:pStyle w:val="Header"/>
          <w:jc w:val="right"/>
          <w:rPr>
            <w:noProof/>
            <w:sz w:val="22"/>
            <w:szCs w:val="21"/>
          </w:rPr>
        </w:pPr>
        <w:r w:rsidRPr="005662C3">
          <w:rPr>
            <w:sz w:val="22"/>
            <w:szCs w:val="21"/>
          </w:rPr>
          <w:fldChar w:fldCharType="begin"/>
        </w:r>
        <w:r w:rsidRPr="005662C3">
          <w:rPr>
            <w:sz w:val="22"/>
            <w:szCs w:val="21"/>
          </w:rPr>
          <w:instrText xml:space="preserve"> PAGE   \* MERGEFORMAT </w:instrText>
        </w:r>
        <w:r w:rsidRPr="005662C3">
          <w:rPr>
            <w:sz w:val="22"/>
            <w:szCs w:val="21"/>
          </w:rPr>
          <w:fldChar w:fldCharType="separate"/>
        </w:r>
        <w:r w:rsidRPr="005662C3">
          <w:rPr>
            <w:noProof/>
            <w:sz w:val="22"/>
            <w:szCs w:val="21"/>
          </w:rPr>
          <w:t>2</w:t>
        </w:r>
        <w:r w:rsidRPr="005662C3">
          <w:rPr>
            <w:noProof/>
            <w:sz w:val="22"/>
            <w:szCs w:val="21"/>
          </w:rPr>
          <w:fldChar w:fldCharType="end"/>
        </w:r>
      </w:p>
      <w:p w14:paraId="3BF6227D" w14:textId="77777777" w:rsidR="00EC46B7" w:rsidRPr="005662C3" w:rsidRDefault="00EC46B7" w:rsidP="006C4874">
        <w:pPr>
          <w:pStyle w:val="Header"/>
          <w:rPr>
            <w:noProof/>
            <w:sz w:val="22"/>
            <w:szCs w:val="21"/>
          </w:rPr>
        </w:pPr>
        <w:r w:rsidRPr="005662C3">
          <w:rPr>
            <w:noProof/>
            <w:sz w:val="22"/>
            <w:szCs w:val="21"/>
          </w:rPr>
          <w:t>UP 494 (Neighborhood Analysis)</w:t>
        </w:r>
      </w:p>
      <w:p w14:paraId="4B9D3A32" w14:textId="75266DE5" w:rsidR="00EC46B7" w:rsidRPr="00EF5717" w:rsidRDefault="00EC46B7" w:rsidP="006C4874">
        <w:pPr>
          <w:pStyle w:val="Header"/>
          <w:rPr>
            <w:noProof/>
            <w:sz w:val="22"/>
            <w:szCs w:val="21"/>
          </w:rPr>
        </w:pPr>
        <w:r w:rsidRPr="005662C3">
          <w:rPr>
            <w:noProof/>
            <w:sz w:val="22"/>
            <w:szCs w:val="21"/>
          </w:rPr>
          <w:t>Wonjin Jeong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87F"/>
    <w:multiLevelType w:val="hybridMultilevel"/>
    <w:tmpl w:val="C0BCA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79E8"/>
    <w:multiLevelType w:val="hybridMultilevel"/>
    <w:tmpl w:val="32C4F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9062E"/>
    <w:multiLevelType w:val="hybridMultilevel"/>
    <w:tmpl w:val="9FECAF5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19625E"/>
    <w:multiLevelType w:val="hybridMultilevel"/>
    <w:tmpl w:val="EA80C40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EC33E3"/>
    <w:multiLevelType w:val="multilevel"/>
    <w:tmpl w:val="92A6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E1E15"/>
    <w:multiLevelType w:val="hybridMultilevel"/>
    <w:tmpl w:val="6C129162"/>
    <w:lvl w:ilvl="0" w:tplc="04090019">
      <w:start w:val="1"/>
      <w:numFmt w:val="lowerLetter"/>
      <w:lvlText w:val="%1."/>
      <w:lvlJc w:val="lef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1F3451E2"/>
    <w:multiLevelType w:val="hybridMultilevel"/>
    <w:tmpl w:val="7E3E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85D9B"/>
    <w:multiLevelType w:val="hybridMultilevel"/>
    <w:tmpl w:val="821CC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E34C4F"/>
    <w:multiLevelType w:val="hybridMultilevel"/>
    <w:tmpl w:val="5EDA4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E73BE3"/>
    <w:multiLevelType w:val="hybridMultilevel"/>
    <w:tmpl w:val="6C129162"/>
    <w:lvl w:ilvl="0" w:tplc="04090019">
      <w:start w:val="1"/>
      <w:numFmt w:val="lowerLetter"/>
      <w:lvlText w:val="%1."/>
      <w:lvlJc w:val="lef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2C8E7B26"/>
    <w:multiLevelType w:val="hybridMultilevel"/>
    <w:tmpl w:val="8DFA4B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C3730"/>
    <w:multiLevelType w:val="hybridMultilevel"/>
    <w:tmpl w:val="E72622D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E12B16"/>
    <w:multiLevelType w:val="hybridMultilevel"/>
    <w:tmpl w:val="4560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D5BF0"/>
    <w:multiLevelType w:val="hybridMultilevel"/>
    <w:tmpl w:val="A4B8A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7372B1"/>
    <w:multiLevelType w:val="hybridMultilevel"/>
    <w:tmpl w:val="C2085354"/>
    <w:lvl w:ilvl="0" w:tplc="0DA4C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8653C"/>
    <w:multiLevelType w:val="hybridMultilevel"/>
    <w:tmpl w:val="DA800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C845F8"/>
    <w:multiLevelType w:val="hybridMultilevel"/>
    <w:tmpl w:val="1C6E1DB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3713ED"/>
    <w:multiLevelType w:val="hybridMultilevel"/>
    <w:tmpl w:val="61AEE9AA"/>
    <w:lvl w:ilvl="0" w:tplc="0409000F">
      <w:start w:val="1"/>
      <w:numFmt w:val="decimal"/>
      <w:lvlText w:val="%1."/>
      <w:lvlJc w:val="lef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9" w15:restartNumberingAfterBreak="0">
    <w:nsid w:val="508E222C"/>
    <w:multiLevelType w:val="hybridMultilevel"/>
    <w:tmpl w:val="693A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5392E"/>
    <w:multiLevelType w:val="hybridMultilevel"/>
    <w:tmpl w:val="8D88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35199"/>
    <w:multiLevelType w:val="hybridMultilevel"/>
    <w:tmpl w:val="2E223C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F62EA"/>
    <w:multiLevelType w:val="hybridMultilevel"/>
    <w:tmpl w:val="01742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2663EC"/>
    <w:multiLevelType w:val="hybridMultilevel"/>
    <w:tmpl w:val="2D94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37BCA"/>
    <w:multiLevelType w:val="hybridMultilevel"/>
    <w:tmpl w:val="92368AA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5" w15:restartNumberingAfterBreak="0">
    <w:nsid w:val="7030426B"/>
    <w:multiLevelType w:val="hybridMultilevel"/>
    <w:tmpl w:val="8B62B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481FD8"/>
    <w:multiLevelType w:val="hybridMultilevel"/>
    <w:tmpl w:val="9660825E"/>
    <w:lvl w:ilvl="0" w:tplc="0409000F">
      <w:start w:val="1"/>
      <w:numFmt w:val="decimal"/>
      <w:lvlText w:val="%1."/>
      <w:lvlJc w:val="lef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7" w15:restartNumberingAfterBreak="0">
    <w:nsid w:val="72057C4D"/>
    <w:multiLevelType w:val="hybridMultilevel"/>
    <w:tmpl w:val="E2C4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96FBD"/>
    <w:multiLevelType w:val="hybridMultilevel"/>
    <w:tmpl w:val="EAFC44BC"/>
    <w:lvl w:ilvl="0" w:tplc="0409001B">
      <w:start w:val="1"/>
      <w:numFmt w:val="lowerRoman"/>
      <w:lvlText w:val="%1."/>
      <w:lvlJc w:val="righ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9" w15:restartNumberingAfterBreak="0">
    <w:nsid w:val="72504579"/>
    <w:multiLevelType w:val="hybridMultilevel"/>
    <w:tmpl w:val="FD3A425A"/>
    <w:lvl w:ilvl="0" w:tplc="FE3AC20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327678"/>
    <w:multiLevelType w:val="hybridMultilevel"/>
    <w:tmpl w:val="44EE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A17D5E"/>
    <w:multiLevelType w:val="hybridMultilevel"/>
    <w:tmpl w:val="4D0E74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2D6702"/>
    <w:multiLevelType w:val="hybridMultilevel"/>
    <w:tmpl w:val="1F80D2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056861"/>
    <w:multiLevelType w:val="hybridMultilevel"/>
    <w:tmpl w:val="1DE0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19"/>
  </w:num>
  <w:num w:numId="4">
    <w:abstractNumId w:val="12"/>
  </w:num>
  <w:num w:numId="5">
    <w:abstractNumId w:val="0"/>
  </w:num>
  <w:num w:numId="6">
    <w:abstractNumId w:val="24"/>
  </w:num>
  <w:num w:numId="7">
    <w:abstractNumId w:val="26"/>
  </w:num>
  <w:num w:numId="8">
    <w:abstractNumId w:val="15"/>
  </w:num>
  <w:num w:numId="9">
    <w:abstractNumId w:val="13"/>
  </w:num>
  <w:num w:numId="10">
    <w:abstractNumId w:val="32"/>
  </w:num>
  <w:num w:numId="11">
    <w:abstractNumId w:val="14"/>
  </w:num>
  <w:num w:numId="12">
    <w:abstractNumId w:val="16"/>
  </w:num>
  <w:num w:numId="13">
    <w:abstractNumId w:val="25"/>
  </w:num>
  <w:num w:numId="14">
    <w:abstractNumId w:val="28"/>
  </w:num>
  <w:num w:numId="15">
    <w:abstractNumId w:val="5"/>
  </w:num>
  <w:num w:numId="16">
    <w:abstractNumId w:val="10"/>
  </w:num>
  <w:num w:numId="17">
    <w:abstractNumId w:val="22"/>
  </w:num>
  <w:num w:numId="18">
    <w:abstractNumId w:val="9"/>
  </w:num>
  <w:num w:numId="19">
    <w:abstractNumId w:val="1"/>
  </w:num>
  <w:num w:numId="20">
    <w:abstractNumId w:val="2"/>
  </w:num>
  <w:num w:numId="21">
    <w:abstractNumId w:val="18"/>
  </w:num>
  <w:num w:numId="22">
    <w:abstractNumId w:val="27"/>
  </w:num>
  <w:num w:numId="23">
    <w:abstractNumId w:val="20"/>
  </w:num>
  <w:num w:numId="24">
    <w:abstractNumId w:val="31"/>
  </w:num>
  <w:num w:numId="25">
    <w:abstractNumId w:val="33"/>
  </w:num>
  <w:num w:numId="26">
    <w:abstractNumId w:val="7"/>
  </w:num>
  <w:num w:numId="27">
    <w:abstractNumId w:val="21"/>
  </w:num>
  <w:num w:numId="28">
    <w:abstractNumId w:val="29"/>
  </w:num>
  <w:num w:numId="29">
    <w:abstractNumId w:val="3"/>
  </w:num>
  <w:num w:numId="30">
    <w:abstractNumId w:val="23"/>
  </w:num>
  <w:num w:numId="31">
    <w:abstractNumId w:val="8"/>
  </w:num>
  <w:num w:numId="32">
    <w:abstractNumId w:val="11"/>
  </w:num>
  <w:num w:numId="33">
    <w:abstractNumId w:val="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B0"/>
    <w:rsid w:val="00022CDF"/>
    <w:rsid w:val="00046447"/>
    <w:rsid w:val="00052FB6"/>
    <w:rsid w:val="00076D6E"/>
    <w:rsid w:val="000932BC"/>
    <w:rsid w:val="000962BC"/>
    <w:rsid w:val="000D580D"/>
    <w:rsid w:val="000D7008"/>
    <w:rsid w:val="00101999"/>
    <w:rsid w:val="0011779C"/>
    <w:rsid w:val="00143AAB"/>
    <w:rsid w:val="0015789D"/>
    <w:rsid w:val="00164806"/>
    <w:rsid w:val="001A2556"/>
    <w:rsid w:val="001C06DB"/>
    <w:rsid w:val="002031D5"/>
    <w:rsid w:val="00243CB0"/>
    <w:rsid w:val="002F15FA"/>
    <w:rsid w:val="00332165"/>
    <w:rsid w:val="00343E66"/>
    <w:rsid w:val="0035120B"/>
    <w:rsid w:val="0037714C"/>
    <w:rsid w:val="0037748E"/>
    <w:rsid w:val="003A1268"/>
    <w:rsid w:val="003A1438"/>
    <w:rsid w:val="003D265F"/>
    <w:rsid w:val="003D70EB"/>
    <w:rsid w:val="003F2BB0"/>
    <w:rsid w:val="003F4E59"/>
    <w:rsid w:val="00413500"/>
    <w:rsid w:val="00452408"/>
    <w:rsid w:val="00454647"/>
    <w:rsid w:val="00471EC6"/>
    <w:rsid w:val="004A1D5F"/>
    <w:rsid w:val="004D6649"/>
    <w:rsid w:val="00515F72"/>
    <w:rsid w:val="00520EA2"/>
    <w:rsid w:val="005379D1"/>
    <w:rsid w:val="00565549"/>
    <w:rsid w:val="005662C3"/>
    <w:rsid w:val="005C21B0"/>
    <w:rsid w:val="005D7D16"/>
    <w:rsid w:val="00612D5A"/>
    <w:rsid w:val="00626419"/>
    <w:rsid w:val="00677837"/>
    <w:rsid w:val="006A2932"/>
    <w:rsid w:val="006B1D7A"/>
    <w:rsid w:val="006B5928"/>
    <w:rsid w:val="006C4874"/>
    <w:rsid w:val="006D5433"/>
    <w:rsid w:val="006F258A"/>
    <w:rsid w:val="007C3241"/>
    <w:rsid w:val="007C6C55"/>
    <w:rsid w:val="00816B46"/>
    <w:rsid w:val="008505C1"/>
    <w:rsid w:val="00856C25"/>
    <w:rsid w:val="0086556D"/>
    <w:rsid w:val="00870AD5"/>
    <w:rsid w:val="008A75AF"/>
    <w:rsid w:val="0091406D"/>
    <w:rsid w:val="00950641"/>
    <w:rsid w:val="00967067"/>
    <w:rsid w:val="009865BF"/>
    <w:rsid w:val="00A03613"/>
    <w:rsid w:val="00A131A5"/>
    <w:rsid w:val="00A34542"/>
    <w:rsid w:val="00A3654C"/>
    <w:rsid w:val="00A50307"/>
    <w:rsid w:val="00A80920"/>
    <w:rsid w:val="00A93D25"/>
    <w:rsid w:val="00AA77B4"/>
    <w:rsid w:val="00AC0655"/>
    <w:rsid w:val="00AF5BDA"/>
    <w:rsid w:val="00B01034"/>
    <w:rsid w:val="00B81051"/>
    <w:rsid w:val="00BA5463"/>
    <w:rsid w:val="00BD0545"/>
    <w:rsid w:val="00BE0798"/>
    <w:rsid w:val="00C8033F"/>
    <w:rsid w:val="00C95A14"/>
    <w:rsid w:val="00CE3F99"/>
    <w:rsid w:val="00CF26B8"/>
    <w:rsid w:val="00CF7B2C"/>
    <w:rsid w:val="00D21423"/>
    <w:rsid w:val="00D21E5A"/>
    <w:rsid w:val="00D749D5"/>
    <w:rsid w:val="00D814DA"/>
    <w:rsid w:val="00D93979"/>
    <w:rsid w:val="00DA5026"/>
    <w:rsid w:val="00DE70CC"/>
    <w:rsid w:val="00DF62CF"/>
    <w:rsid w:val="00E12063"/>
    <w:rsid w:val="00E2599F"/>
    <w:rsid w:val="00E60520"/>
    <w:rsid w:val="00EC46B7"/>
    <w:rsid w:val="00EE1BF0"/>
    <w:rsid w:val="00EE3868"/>
    <w:rsid w:val="00EF5717"/>
    <w:rsid w:val="00EF661B"/>
    <w:rsid w:val="00F018DE"/>
    <w:rsid w:val="00FA3EA1"/>
    <w:rsid w:val="00FA7D78"/>
    <w:rsid w:val="00FE0C16"/>
    <w:rsid w:val="00FF36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B8FEC"/>
  <w15:chartTrackingRefBased/>
  <w15:docId w15:val="{9BC3A2A6-0D8A-48A9-A4A7-F09CBAA5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56"/>
    <w:rPr>
      <w:rFonts w:ascii="Times New Roman" w:hAnsi="Times New Roman"/>
      <w:sz w:val="24"/>
    </w:rPr>
  </w:style>
  <w:style w:type="paragraph" w:styleId="Heading2">
    <w:name w:val="heading 2"/>
    <w:basedOn w:val="Normal"/>
    <w:link w:val="Heading2Char"/>
    <w:uiPriority w:val="9"/>
    <w:qFormat/>
    <w:rsid w:val="006B1D7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33"/>
    <w:pPr>
      <w:ind w:left="720"/>
      <w:contextualSpacing/>
    </w:pPr>
  </w:style>
  <w:style w:type="paragraph" w:styleId="FootnoteText">
    <w:name w:val="footnote text"/>
    <w:basedOn w:val="Normal"/>
    <w:link w:val="FootnoteTextChar"/>
    <w:uiPriority w:val="99"/>
    <w:semiHidden/>
    <w:unhideWhenUsed/>
    <w:rsid w:val="003A1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1438"/>
    <w:rPr>
      <w:rFonts w:ascii="Times New Roman" w:hAnsi="Times New Roman"/>
      <w:sz w:val="20"/>
      <w:szCs w:val="20"/>
    </w:rPr>
  </w:style>
  <w:style w:type="character" w:styleId="FootnoteReference">
    <w:name w:val="footnote reference"/>
    <w:basedOn w:val="DefaultParagraphFont"/>
    <w:uiPriority w:val="99"/>
    <w:semiHidden/>
    <w:unhideWhenUsed/>
    <w:rsid w:val="003A1438"/>
    <w:rPr>
      <w:vertAlign w:val="superscript"/>
    </w:rPr>
  </w:style>
  <w:style w:type="character" w:styleId="Emphasis">
    <w:name w:val="Emphasis"/>
    <w:basedOn w:val="DefaultParagraphFont"/>
    <w:uiPriority w:val="20"/>
    <w:qFormat/>
    <w:rsid w:val="003D265F"/>
    <w:rPr>
      <w:i/>
      <w:iCs/>
    </w:rPr>
  </w:style>
  <w:style w:type="paragraph" w:customStyle="1" w:styleId="Numberedlist">
    <w:name w:val="Numbered list"/>
    <w:basedOn w:val="Normal"/>
    <w:next w:val="Normal"/>
    <w:qFormat/>
    <w:rsid w:val="00D21423"/>
    <w:pPr>
      <w:numPr>
        <w:numId w:val="8"/>
      </w:numPr>
      <w:spacing w:before="240" w:after="240" w:line="480" w:lineRule="auto"/>
      <w:contextualSpacing/>
    </w:pPr>
    <w:rPr>
      <w:rFonts w:eastAsia="바탕" w:cs="Times New Roman"/>
      <w:szCs w:val="24"/>
      <w:lang w:eastAsia="en-GB"/>
    </w:rPr>
  </w:style>
  <w:style w:type="paragraph" w:styleId="Header">
    <w:name w:val="header"/>
    <w:basedOn w:val="Normal"/>
    <w:link w:val="HeaderChar"/>
    <w:uiPriority w:val="99"/>
    <w:unhideWhenUsed/>
    <w:rsid w:val="006C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874"/>
    <w:rPr>
      <w:rFonts w:ascii="Times New Roman" w:hAnsi="Times New Roman"/>
      <w:sz w:val="24"/>
    </w:rPr>
  </w:style>
  <w:style w:type="paragraph" w:styleId="Footer">
    <w:name w:val="footer"/>
    <w:basedOn w:val="Normal"/>
    <w:link w:val="FooterChar"/>
    <w:uiPriority w:val="99"/>
    <w:unhideWhenUsed/>
    <w:rsid w:val="006C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874"/>
    <w:rPr>
      <w:rFonts w:ascii="Times New Roman" w:hAnsi="Times New Roman"/>
      <w:sz w:val="24"/>
    </w:rPr>
  </w:style>
  <w:style w:type="paragraph" w:styleId="NormalWeb">
    <w:name w:val="Normal (Web)"/>
    <w:basedOn w:val="Normal"/>
    <w:uiPriority w:val="99"/>
    <w:semiHidden/>
    <w:unhideWhenUsed/>
    <w:rsid w:val="007C3241"/>
    <w:pPr>
      <w:spacing w:before="100" w:beforeAutospacing="1" w:after="100" w:afterAutospacing="1" w:line="240" w:lineRule="auto"/>
    </w:pPr>
    <w:rPr>
      <w:rFonts w:eastAsia="Times New Roman" w:cs="Times New Roman"/>
      <w:szCs w:val="24"/>
    </w:rPr>
  </w:style>
  <w:style w:type="paragraph" w:customStyle="1" w:styleId="Newparagraph">
    <w:name w:val="New paragraph"/>
    <w:basedOn w:val="Normal"/>
    <w:qFormat/>
    <w:rsid w:val="00DE70CC"/>
    <w:pPr>
      <w:spacing w:after="0" w:line="480" w:lineRule="auto"/>
      <w:ind w:firstLine="720"/>
    </w:pPr>
    <w:rPr>
      <w:rFonts w:eastAsia="바탕" w:cs="Times New Roman"/>
      <w:szCs w:val="24"/>
      <w:lang w:eastAsia="en-GB"/>
    </w:rPr>
  </w:style>
  <w:style w:type="character" w:styleId="Hyperlink">
    <w:name w:val="Hyperlink"/>
    <w:basedOn w:val="DefaultParagraphFont"/>
    <w:uiPriority w:val="99"/>
    <w:unhideWhenUsed/>
    <w:rsid w:val="00101999"/>
    <w:rPr>
      <w:color w:val="0563C1" w:themeColor="hyperlink"/>
      <w:u w:val="single"/>
    </w:rPr>
  </w:style>
  <w:style w:type="character" w:styleId="UnresolvedMention">
    <w:name w:val="Unresolved Mention"/>
    <w:basedOn w:val="DefaultParagraphFont"/>
    <w:uiPriority w:val="99"/>
    <w:semiHidden/>
    <w:unhideWhenUsed/>
    <w:rsid w:val="00101999"/>
    <w:rPr>
      <w:color w:val="605E5C"/>
      <w:shd w:val="clear" w:color="auto" w:fill="E1DFDD"/>
    </w:rPr>
  </w:style>
  <w:style w:type="character" w:customStyle="1" w:styleId="Heading2Char">
    <w:name w:val="Heading 2 Char"/>
    <w:basedOn w:val="DefaultParagraphFont"/>
    <w:link w:val="Heading2"/>
    <w:uiPriority w:val="9"/>
    <w:rsid w:val="006B1D7A"/>
    <w:rPr>
      <w:rFonts w:ascii="Times New Roman" w:eastAsia="Times New Roman" w:hAnsi="Times New Roman" w:cs="Times New Roman"/>
      <w:b/>
      <w:bCs/>
      <w:sz w:val="36"/>
      <w:szCs w:val="36"/>
    </w:rPr>
  </w:style>
  <w:style w:type="paragraph" w:customStyle="1" w:styleId="xxmsonormal">
    <w:name w:val="x_xmsonormal"/>
    <w:basedOn w:val="Normal"/>
    <w:uiPriority w:val="99"/>
    <w:rsid w:val="00454647"/>
    <w:pPr>
      <w:spacing w:after="0"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1332">
      <w:bodyDiv w:val="1"/>
      <w:marLeft w:val="0"/>
      <w:marRight w:val="0"/>
      <w:marTop w:val="0"/>
      <w:marBottom w:val="0"/>
      <w:divBdr>
        <w:top w:val="none" w:sz="0" w:space="0" w:color="auto"/>
        <w:left w:val="none" w:sz="0" w:space="0" w:color="auto"/>
        <w:bottom w:val="none" w:sz="0" w:space="0" w:color="auto"/>
        <w:right w:val="none" w:sz="0" w:space="0" w:color="auto"/>
      </w:divBdr>
    </w:div>
    <w:div w:id="727798104">
      <w:bodyDiv w:val="1"/>
      <w:marLeft w:val="0"/>
      <w:marRight w:val="0"/>
      <w:marTop w:val="0"/>
      <w:marBottom w:val="0"/>
      <w:divBdr>
        <w:top w:val="none" w:sz="0" w:space="0" w:color="auto"/>
        <w:left w:val="none" w:sz="0" w:space="0" w:color="auto"/>
        <w:bottom w:val="none" w:sz="0" w:space="0" w:color="auto"/>
        <w:right w:val="none" w:sz="0" w:space="0" w:color="auto"/>
      </w:divBdr>
    </w:div>
    <w:div w:id="737173635">
      <w:bodyDiv w:val="1"/>
      <w:marLeft w:val="0"/>
      <w:marRight w:val="0"/>
      <w:marTop w:val="0"/>
      <w:marBottom w:val="0"/>
      <w:divBdr>
        <w:top w:val="none" w:sz="0" w:space="0" w:color="auto"/>
        <w:left w:val="none" w:sz="0" w:space="0" w:color="auto"/>
        <w:bottom w:val="none" w:sz="0" w:space="0" w:color="auto"/>
        <w:right w:val="none" w:sz="0" w:space="0" w:color="auto"/>
      </w:divBdr>
    </w:div>
    <w:div w:id="1642728896">
      <w:bodyDiv w:val="1"/>
      <w:marLeft w:val="0"/>
      <w:marRight w:val="0"/>
      <w:marTop w:val="0"/>
      <w:marBottom w:val="0"/>
      <w:divBdr>
        <w:top w:val="none" w:sz="0" w:space="0" w:color="auto"/>
        <w:left w:val="none" w:sz="0" w:space="0" w:color="auto"/>
        <w:bottom w:val="none" w:sz="0" w:space="0" w:color="auto"/>
        <w:right w:val="none" w:sz="0" w:space="0" w:color="auto"/>
      </w:divBdr>
    </w:div>
    <w:div w:id="212461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cagohealthatlas.org/" TargetMode="External"/><Relationship Id="rId5" Type="http://schemas.openxmlformats.org/officeDocument/2006/relationships/webSettings" Target="webSettings.xml"/><Relationship Id="rId10" Type="http://schemas.openxmlformats.org/officeDocument/2006/relationships/hyperlink" Target="https://largelot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A13D1-94F4-41FA-BAD5-AB738E91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7</Pages>
  <Words>21620</Words>
  <Characters>123234</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dc:creator>
  <cp:keywords/>
  <dc:description/>
  <cp:lastModifiedBy>Jeong</cp:lastModifiedBy>
  <cp:revision>53</cp:revision>
  <dcterms:created xsi:type="dcterms:W3CDTF">2021-02-27T15:27:00Z</dcterms:created>
  <dcterms:modified xsi:type="dcterms:W3CDTF">2021-03-04T22:33:00Z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0e09b37c-c96f-3c21-9878-5e9f01eeaf63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