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46D1610">
      <w:r>
        <w:rPr>
          <w:rFonts w:hint="eastAsia"/>
        </w:rPr>
        <w:t>4.项目环境</w:t>
      </w:r>
    </w:p>
    <w:p w14:paraId="21AE15F5">
      <w:r>
        <w:tab/>
      </w:r>
      <w:r>
        <w:rPr>
          <w:rFonts w:hint="eastAsia"/>
        </w:rPr>
        <w:t>4.1操作环境</w:t>
      </w:r>
    </w:p>
    <w:p w14:paraId="19A18871">
      <w:r>
        <w:tab/>
      </w:r>
      <w:r>
        <w:rPr>
          <w:rFonts w:hint="eastAsia"/>
        </w:rPr>
        <w:t>4.2涉众分析</w:t>
      </w:r>
    </w:p>
    <w:p w14:paraId="28405E57">
      <w:r>
        <w:rPr>
          <w:rFonts w:hint="eastAsia"/>
        </w:rPr>
        <w:t>5.数据获取</w:t>
      </w:r>
    </w:p>
    <w:p w14:paraId="56AA6AF7">
      <w:r>
        <w:tab/>
      </w:r>
      <w:r>
        <w:rPr>
          <w:rFonts w:hint="eastAsia"/>
        </w:rPr>
        <w:t>5.1 问卷形式的数据采集</w:t>
      </w:r>
    </w:p>
    <w:p w14:paraId="31B56351">
      <w:r>
        <w:tab/>
      </w:r>
      <w:r>
        <w:rPr>
          <w:rFonts w:hint="eastAsia"/>
        </w:rPr>
        <w:t>5.2 其他途径的硬数据采集</w:t>
      </w:r>
    </w:p>
    <w:p w14:paraId="497C5DEC">
      <w:r>
        <w:tab/>
      </w:r>
      <w:r>
        <w:rPr>
          <w:rFonts w:hint="eastAsia"/>
        </w:rPr>
        <w:t>5.3 数据分析</w:t>
      </w:r>
    </w:p>
    <w:p w14:paraId="7AEC91DD">
      <w:r>
        <w:tab/>
      </w:r>
      <w:r>
        <w:rPr>
          <w:rFonts w:hint="eastAsia"/>
        </w:rPr>
        <w:t>5.4 用户的担忧与建议</w:t>
      </w:r>
    </w:p>
    <w:p w14:paraId="37418797">
      <w:r>
        <w:tab/>
      </w:r>
      <w:r>
        <w:rPr>
          <w:rFonts w:hint="eastAsia"/>
        </w:rPr>
        <w:t>5.5 总结</w:t>
      </w:r>
    </w:p>
    <w:p w14:paraId="7E34509D"/>
    <w:p w14:paraId="495CB2C6">
      <w:pPr>
        <w:widowControl/>
        <w:shd w:val="clear" w:color="auto" w:fill="FFFFFF"/>
        <w:spacing w:line="450" w:lineRule="atLeast"/>
        <w:jc w:val="left"/>
        <w:outlineLvl w:val="1"/>
        <w:rPr>
          <w:rFonts w:ascii="微软雅黑" w:hAnsi="微软雅黑" w:eastAsia="微软雅黑" w:cs="宋体"/>
          <w:b/>
          <w:bCs/>
          <w:color w:val="4F4F4F"/>
          <w:kern w:val="0"/>
          <w:sz w:val="30"/>
          <w:szCs w:val="30"/>
        </w:rPr>
      </w:pPr>
      <w:r>
        <w:rPr>
          <w:rFonts w:hint="eastAsia" w:ascii="微软雅黑" w:hAnsi="微软雅黑" w:eastAsia="微软雅黑" w:cs="宋体"/>
          <w:b/>
          <w:bCs/>
          <w:color w:val="4F4F4F"/>
          <w:kern w:val="0"/>
          <w:sz w:val="30"/>
          <w:szCs w:val="30"/>
        </w:rPr>
        <w:t>4 项目环境</w:t>
      </w:r>
    </w:p>
    <w:p w14:paraId="7A99F6E5">
      <w:pPr>
        <w:pStyle w:val="31"/>
        <w:ind w:left="420" w:firstLine="420"/>
        <w:contextualSpacing w:val="0"/>
        <w:rPr>
          <w:rFonts w:ascii="微软雅黑" w:hAnsi="微软雅黑" w:eastAsia="微软雅黑" w:cs="宋体"/>
          <w:b/>
          <w:bCs/>
          <w:color w:val="4F4F4F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b/>
          <w:bCs/>
          <w:color w:val="4F4F4F"/>
          <w:kern w:val="0"/>
          <w:sz w:val="24"/>
          <w:szCs w:val="24"/>
        </w:rPr>
        <w:t>4.1 操作环境</w:t>
      </w:r>
    </w:p>
    <w:p w14:paraId="5456EBE0">
      <w:pPr>
        <w:pStyle w:val="31"/>
        <w:ind w:left="420" w:firstLine="420"/>
        <w:contextualSpacing w:val="0"/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1.</w:t>
      </w:r>
      <w:r>
        <w:rPr>
          <w:rFonts w:ascii="宋体" w:hAnsi="宋体" w:eastAsia="宋体"/>
          <w:sz w:val="24"/>
          <w:szCs w:val="28"/>
        </w:rPr>
        <w:t>数据库：采用MySQL、MongoDB等存储用户、交易和行为数据，支持高效查询与风险分析</w:t>
      </w:r>
      <w:r>
        <w:rPr>
          <w:rFonts w:hint="eastAsia" w:ascii="宋体" w:hAnsi="宋体" w:eastAsia="宋体"/>
          <w:sz w:val="24"/>
          <w:szCs w:val="28"/>
        </w:rPr>
        <w:t>，且</w:t>
      </w:r>
      <w:r>
        <w:rPr>
          <w:rFonts w:ascii="宋体" w:hAnsi="宋体" w:eastAsia="宋体"/>
          <w:sz w:val="24"/>
          <w:szCs w:val="28"/>
        </w:rPr>
        <w:t>需要有一个包含已知诈骗模式和历史案例的数据库，以便系统可以基于这些数据进行学习和识别。</w:t>
      </w:r>
    </w:p>
    <w:p w14:paraId="25A3C3EC">
      <w:pPr>
        <w:pStyle w:val="31"/>
        <w:ind w:left="420" w:firstLine="420"/>
        <w:contextualSpacing w:val="0"/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2.</w:t>
      </w:r>
      <w:r>
        <w:rPr>
          <w:rFonts w:ascii="宋体" w:hAnsi="宋体" w:eastAsia="宋体"/>
          <w:sz w:val="24"/>
          <w:szCs w:val="28"/>
        </w:rPr>
        <w:t>机器学习算法：利用XGBoost、LSTM等算法检测诈骗模式，结合无监督学习进行异常行为识别。</w:t>
      </w:r>
    </w:p>
    <w:p w14:paraId="169FFC85">
      <w:pPr>
        <w:pStyle w:val="31"/>
        <w:ind w:left="420" w:firstLine="420"/>
        <w:contextualSpacing w:val="0"/>
        <w:rPr>
          <w:rFonts w:hint="eastAsia"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3.</w:t>
      </w:r>
      <w:r>
        <w:rPr>
          <w:rFonts w:ascii="宋体" w:hAnsi="宋体" w:eastAsia="宋体"/>
          <w:sz w:val="24"/>
          <w:szCs w:val="28"/>
        </w:rPr>
        <w:t>数据采集程序：通过AP</w:t>
      </w:r>
      <w:bookmarkStart w:id="0" w:name="_GoBack"/>
      <w:bookmarkEnd w:id="0"/>
      <w:r>
        <w:rPr>
          <w:rFonts w:ascii="宋体" w:hAnsi="宋体" w:eastAsia="宋体"/>
          <w:sz w:val="24"/>
          <w:szCs w:val="28"/>
        </w:rPr>
        <w:t>I、爬虫和日志采集工具（Kafka/Flume）收集诈骗相关数据</w:t>
      </w:r>
      <w:r>
        <w:rPr>
          <w:rFonts w:hint="eastAsia" w:ascii="宋体" w:hAnsi="宋体" w:eastAsia="宋体"/>
          <w:sz w:val="24"/>
          <w:szCs w:val="28"/>
        </w:rPr>
        <w:t>，</w:t>
      </w:r>
      <w:r>
        <w:rPr>
          <w:rFonts w:ascii="宋体" w:hAnsi="宋体" w:eastAsia="宋体"/>
          <w:sz w:val="24"/>
          <w:szCs w:val="28"/>
        </w:rPr>
        <w:t>并将这些数据用于模型训练和模式识别。</w:t>
      </w:r>
    </w:p>
    <w:p w14:paraId="12A72E3F">
      <w:pPr>
        <w:pStyle w:val="31"/>
        <w:ind w:left="420" w:firstLine="420"/>
        <w:contextualSpacing w:val="0"/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4.</w:t>
      </w:r>
      <w:r>
        <w:rPr>
          <w:rFonts w:ascii="宋体" w:hAnsi="宋体" w:eastAsia="宋体"/>
          <w:sz w:val="24"/>
          <w:szCs w:val="28"/>
        </w:rPr>
        <w:t>模型管理与更新：需要对模型进行管理和更新以保证其精度和效率。</w:t>
      </w:r>
    </w:p>
    <w:p w14:paraId="32A5D5A5">
      <w:pPr>
        <w:pStyle w:val="31"/>
        <w:ind w:left="420" w:firstLine="420"/>
        <w:contextualSpacing w:val="0"/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5.</w:t>
      </w:r>
      <w:r>
        <w:rPr>
          <w:rFonts w:ascii="宋体" w:hAnsi="宋体" w:eastAsia="宋体"/>
          <w:sz w:val="24"/>
          <w:szCs w:val="28"/>
        </w:rPr>
        <w:t>前端界面：构建用户友好的交互界面，展示风控预警和反诈信息。</w:t>
      </w:r>
    </w:p>
    <w:p w14:paraId="1F01DB9B">
      <w:pPr>
        <w:pStyle w:val="31"/>
        <w:ind w:left="420" w:firstLine="420"/>
        <w:contextualSpacing w:val="0"/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6.</w:t>
      </w:r>
      <w:r>
        <w:rPr>
          <w:rFonts w:ascii="宋体" w:hAnsi="宋体" w:eastAsia="宋体"/>
          <w:sz w:val="24"/>
          <w:szCs w:val="28"/>
        </w:rPr>
        <w:t>后台处理程序：采用Java/Python构建高并发处理系统，实现风控规则计算与数据分析。</w:t>
      </w:r>
    </w:p>
    <w:p w14:paraId="255299C9">
      <w:pPr>
        <w:pStyle w:val="31"/>
        <w:ind w:left="420" w:firstLine="420"/>
        <w:contextualSpacing w:val="0"/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7.</w:t>
      </w:r>
      <w:r>
        <w:rPr>
          <w:rFonts w:ascii="宋体" w:hAnsi="宋体" w:eastAsia="宋体"/>
          <w:sz w:val="24"/>
          <w:szCs w:val="28"/>
        </w:rPr>
        <w:t>安全保障：结合SSL加密、防火墙、风控策略等多层防御机制确保系统安全。</w:t>
      </w:r>
    </w:p>
    <w:p w14:paraId="6CE26AA4">
      <w:pPr>
        <w:pStyle w:val="31"/>
        <w:ind w:left="420" w:firstLine="420"/>
        <w:contextualSpacing w:val="0"/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8.</w:t>
      </w:r>
      <w:r>
        <w:rPr>
          <w:rFonts w:ascii="宋体" w:hAnsi="宋体" w:eastAsia="宋体"/>
          <w:sz w:val="24"/>
          <w:szCs w:val="28"/>
        </w:rPr>
        <w:t>系统运维程序：利用Prometheus、ELK等工具进行日志监控、故障自动恢复和系统优化。</w:t>
      </w:r>
    </w:p>
    <w:p w14:paraId="0D80CFFA">
      <w:pPr>
        <w:pStyle w:val="31"/>
        <w:ind w:left="420" w:firstLine="420"/>
        <w:contextualSpacing w:val="0"/>
        <w:rPr>
          <w:rFonts w:ascii="微软雅黑" w:hAnsi="微软雅黑" w:eastAsia="微软雅黑" w:cs="宋体"/>
          <w:b/>
          <w:bCs/>
          <w:color w:val="4F4F4F"/>
          <w:kern w:val="0"/>
          <w:sz w:val="24"/>
          <w:szCs w:val="24"/>
        </w:rPr>
      </w:pPr>
    </w:p>
    <w:p w14:paraId="444CCA4F">
      <w:pPr>
        <w:pStyle w:val="31"/>
        <w:ind w:left="420" w:firstLine="420"/>
        <w:contextualSpacing w:val="0"/>
        <w:rPr>
          <w:rFonts w:ascii="微软雅黑" w:hAnsi="微软雅黑" w:eastAsia="微软雅黑" w:cs="宋体"/>
          <w:b/>
          <w:bCs/>
          <w:color w:val="4F4F4F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b/>
          <w:bCs/>
          <w:color w:val="4F4F4F"/>
          <w:kern w:val="0"/>
          <w:sz w:val="24"/>
          <w:szCs w:val="24"/>
        </w:rPr>
        <w:t>4.2 涉众分析</w:t>
      </w:r>
    </w:p>
    <w:tbl>
      <w:tblPr>
        <w:tblStyle w:val="16"/>
        <w:tblW w:w="88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0"/>
        <w:gridCol w:w="1938"/>
        <w:gridCol w:w="4448"/>
      </w:tblGrid>
      <w:tr w14:paraId="5DCF2E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1" w:hRule="atLeast"/>
        </w:trPr>
        <w:tc>
          <w:tcPr>
            <w:tcW w:w="4448" w:type="dxa"/>
            <w:gridSpan w:val="2"/>
          </w:tcPr>
          <w:p w14:paraId="0266F45E">
            <w:pPr>
              <w:jc w:val="left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涉众</w:t>
            </w:r>
          </w:p>
        </w:tc>
        <w:tc>
          <w:tcPr>
            <w:tcW w:w="4448" w:type="dxa"/>
          </w:tcPr>
          <w:p w14:paraId="42B967C8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需求</w:t>
            </w:r>
          </w:p>
        </w:tc>
      </w:tr>
      <w:tr w14:paraId="57A69D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1" w:hRule="atLeast"/>
        </w:trPr>
        <w:tc>
          <w:tcPr>
            <w:tcW w:w="4448" w:type="dxa"/>
            <w:gridSpan w:val="2"/>
          </w:tcPr>
          <w:p w14:paraId="70469307">
            <w:pPr>
              <w:rPr>
                <w:rFonts w:hint="eastAsia"/>
              </w:rPr>
            </w:pPr>
            <w:r>
              <w:rPr>
                <w:rFonts w:hint="eastAsia"/>
              </w:rPr>
              <w:t>用户</w:t>
            </w:r>
          </w:p>
        </w:tc>
        <w:tc>
          <w:tcPr>
            <w:tcW w:w="4448" w:type="dxa"/>
          </w:tcPr>
          <w:p w14:paraId="5E836834">
            <w:pPr>
              <w:pStyle w:val="31"/>
              <w:numPr>
                <w:ilvl w:val="0"/>
                <w:numId w:val="1"/>
              </w:numPr>
              <w:rPr>
                <w:rFonts w:hint="eastAsia"/>
              </w:rPr>
            </w:pPr>
            <w:r>
              <w:rPr>
                <w:rFonts w:hint="eastAsia"/>
              </w:rPr>
              <w:t>通过系统识别诈骗行为</w:t>
            </w:r>
          </w:p>
          <w:p w14:paraId="72418C0C">
            <w:pPr>
              <w:pStyle w:val="31"/>
              <w:numPr>
                <w:ilvl w:val="0"/>
                <w:numId w:val="1"/>
              </w:numPr>
              <w:rPr>
                <w:rFonts w:hint="eastAsia"/>
              </w:rPr>
            </w:pPr>
            <w:r>
              <w:rPr>
                <w:rFonts w:hint="eastAsia"/>
              </w:rPr>
              <w:t>获取案例分析，提高防骗意识</w:t>
            </w:r>
          </w:p>
        </w:tc>
      </w:tr>
      <w:tr w14:paraId="759A36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2" w:hRule="atLeast"/>
        </w:trPr>
        <w:tc>
          <w:tcPr>
            <w:tcW w:w="4448" w:type="dxa"/>
            <w:gridSpan w:val="2"/>
          </w:tcPr>
          <w:p w14:paraId="2DF6E0FF">
            <w:pPr>
              <w:rPr>
                <w:rFonts w:hint="eastAsia"/>
              </w:rPr>
            </w:pPr>
            <w:r>
              <w:rPr>
                <w:rFonts w:hint="eastAsia"/>
              </w:rPr>
              <w:t>反诈工作人员</w:t>
            </w:r>
          </w:p>
        </w:tc>
        <w:tc>
          <w:tcPr>
            <w:tcW w:w="4448" w:type="dxa"/>
          </w:tcPr>
          <w:p w14:paraId="73226802">
            <w:pPr>
              <w:pStyle w:val="31"/>
              <w:numPr>
                <w:ilvl w:val="0"/>
                <w:numId w:val="2"/>
              </w:numPr>
              <w:rPr>
                <w:rFonts w:hint="eastAsia"/>
              </w:rPr>
            </w:pPr>
            <w:r>
              <w:rPr>
                <w:rFonts w:hint="eastAsia"/>
              </w:rPr>
              <w:t>建立诈骗数据库，形成反诈模型</w:t>
            </w:r>
          </w:p>
          <w:p w14:paraId="09FCF89C">
            <w:pPr>
              <w:pStyle w:val="31"/>
              <w:numPr>
                <w:ilvl w:val="0"/>
                <w:numId w:val="2"/>
              </w:numPr>
              <w:rPr>
                <w:rFonts w:hint="eastAsia"/>
              </w:rPr>
            </w:pPr>
            <w:r>
              <w:t>实现公安、银行、社交平台等部门信息联动，快速锁定诈骗团伙</w:t>
            </w:r>
          </w:p>
          <w:p w14:paraId="48DA3118">
            <w:pPr>
              <w:pStyle w:val="31"/>
              <w:numPr>
                <w:ilvl w:val="0"/>
                <w:numId w:val="2"/>
              </w:numPr>
              <w:rPr>
                <w:rFonts w:hint="eastAsia"/>
              </w:rPr>
            </w:pPr>
            <w:r>
              <w:t>共享诈骗分子信息，对高危账户、手机号、IP地址等进行封禁</w:t>
            </w:r>
          </w:p>
        </w:tc>
      </w:tr>
      <w:tr w14:paraId="036412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2510" w:type="dxa"/>
            <w:vMerge w:val="restart"/>
          </w:tcPr>
          <w:p w14:paraId="383A917F">
            <w:pPr>
              <w:rPr>
                <w:rFonts w:hint="eastAsia"/>
              </w:rPr>
            </w:pPr>
            <w:r>
              <w:t>反诈骗系统的技术团队</w:t>
            </w:r>
          </w:p>
        </w:tc>
        <w:tc>
          <w:tcPr>
            <w:tcW w:w="1938" w:type="dxa"/>
          </w:tcPr>
          <w:p w14:paraId="39EC75CD">
            <w:pPr>
              <w:rPr>
                <w:rFonts w:hint="eastAsia"/>
              </w:rPr>
            </w:pPr>
            <w:r>
              <w:rPr>
                <w:rFonts w:hint="eastAsia"/>
              </w:rPr>
              <w:t>维护人员</w:t>
            </w:r>
          </w:p>
        </w:tc>
        <w:tc>
          <w:tcPr>
            <w:tcW w:w="4448" w:type="dxa"/>
          </w:tcPr>
          <w:p w14:paraId="3F7009F2">
            <w:pPr>
              <w:pStyle w:val="31"/>
              <w:numPr>
                <w:ilvl w:val="0"/>
                <w:numId w:val="3"/>
              </w:numPr>
              <w:rPr>
                <w:rFonts w:hint="eastAsia"/>
              </w:rPr>
            </w:pPr>
            <w:r>
              <w:t>保障系统稳定运行，避免宕机和服务中断</w:t>
            </w:r>
          </w:p>
          <w:p w14:paraId="483A65E6">
            <w:pPr>
              <w:pStyle w:val="31"/>
              <w:numPr>
                <w:ilvl w:val="0"/>
                <w:numId w:val="3"/>
              </w:numPr>
              <w:rPr>
                <w:rFonts w:hint="eastAsia"/>
              </w:rPr>
            </w:pPr>
            <w:r>
              <w:t>定期更新系统，修复漏洞，优化性能</w:t>
            </w:r>
          </w:p>
        </w:tc>
      </w:tr>
      <w:tr w14:paraId="757003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0" w:hRule="atLeast"/>
        </w:trPr>
        <w:tc>
          <w:tcPr>
            <w:tcW w:w="2510" w:type="dxa"/>
            <w:vMerge w:val="continue"/>
          </w:tcPr>
          <w:p w14:paraId="3120F2D1">
            <w:pPr>
              <w:rPr>
                <w:rFonts w:hint="eastAsia"/>
              </w:rPr>
            </w:pPr>
          </w:p>
        </w:tc>
        <w:tc>
          <w:tcPr>
            <w:tcW w:w="1938" w:type="dxa"/>
          </w:tcPr>
          <w:p w14:paraId="581019E2">
            <w:pPr>
              <w:rPr>
                <w:rFonts w:hint="eastAsia"/>
              </w:rPr>
            </w:pPr>
            <w:r>
              <w:rPr>
                <w:rFonts w:hint="eastAsia"/>
              </w:rPr>
              <w:t>数据管理人员</w:t>
            </w:r>
          </w:p>
        </w:tc>
        <w:tc>
          <w:tcPr>
            <w:tcW w:w="4448" w:type="dxa"/>
          </w:tcPr>
          <w:p w14:paraId="7CBDEAC2">
            <w:pPr>
              <w:pStyle w:val="31"/>
              <w:numPr>
                <w:ilvl w:val="0"/>
                <w:numId w:val="4"/>
              </w:numPr>
              <w:rPr>
                <w:rFonts w:hint="eastAsia"/>
              </w:rPr>
            </w:pPr>
            <w:r>
              <w:t>分析诈骗模式，训练AI模型，提高识别准确率</w:t>
            </w:r>
          </w:p>
          <w:p w14:paraId="1CE417C1">
            <w:pPr>
              <w:pStyle w:val="31"/>
              <w:numPr>
                <w:ilvl w:val="0"/>
                <w:numId w:val="4"/>
              </w:numPr>
              <w:rPr>
                <w:rFonts w:hint="eastAsia"/>
              </w:rPr>
            </w:pPr>
            <w:r>
              <w:t>维护黑名单数据库，实现跨机构数据共享</w:t>
            </w:r>
          </w:p>
        </w:tc>
      </w:tr>
      <w:tr w14:paraId="7237D3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" w:hRule="atLeast"/>
        </w:trPr>
        <w:tc>
          <w:tcPr>
            <w:tcW w:w="2510" w:type="dxa"/>
            <w:vMerge w:val="continue"/>
          </w:tcPr>
          <w:p w14:paraId="65463502">
            <w:pPr>
              <w:rPr>
                <w:rFonts w:hint="eastAsia"/>
              </w:rPr>
            </w:pPr>
          </w:p>
        </w:tc>
        <w:tc>
          <w:tcPr>
            <w:tcW w:w="1938" w:type="dxa"/>
          </w:tcPr>
          <w:p w14:paraId="516C6B76">
            <w:pPr>
              <w:rPr>
                <w:rFonts w:hint="eastAsia"/>
              </w:rPr>
            </w:pPr>
            <w:r>
              <w:rPr>
                <w:rFonts w:hint="eastAsia"/>
              </w:rPr>
              <w:t>安全管理人员</w:t>
            </w:r>
          </w:p>
        </w:tc>
        <w:tc>
          <w:tcPr>
            <w:tcW w:w="4448" w:type="dxa"/>
          </w:tcPr>
          <w:p w14:paraId="4763709F">
            <w:pPr>
              <w:pStyle w:val="31"/>
              <w:numPr>
                <w:ilvl w:val="0"/>
                <w:numId w:val="5"/>
              </w:numPr>
              <w:rPr>
                <w:rFonts w:hint="eastAsia"/>
              </w:rPr>
            </w:pPr>
            <w:r>
              <w:t>保护系统免受黑客攻击，防止数据泄露</w:t>
            </w:r>
          </w:p>
          <w:p w14:paraId="4CE46D09">
            <w:pPr>
              <w:pStyle w:val="31"/>
              <w:numPr>
                <w:ilvl w:val="0"/>
                <w:numId w:val="5"/>
              </w:numPr>
              <w:rPr>
                <w:rFonts w:hint="eastAsia"/>
              </w:rPr>
            </w:pPr>
            <w:r>
              <w:t>加强账号安全，防止诈骗分子伪装或劫持账户</w:t>
            </w:r>
          </w:p>
        </w:tc>
      </w:tr>
      <w:tr w14:paraId="212E3C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" w:hRule="atLeast"/>
        </w:trPr>
        <w:tc>
          <w:tcPr>
            <w:tcW w:w="2510" w:type="dxa"/>
            <w:vMerge w:val="continue"/>
          </w:tcPr>
          <w:p w14:paraId="62CBF243">
            <w:pPr>
              <w:rPr>
                <w:rFonts w:hint="eastAsia"/>
              </w:rPr>
            </w:pPr>
          </w:p>
        </w:tc>
        <w:tc>
          <w:tcPr>
            <w:tcW w:w="1938" w:type="dxa"/>
          </w:tcPr>
          <w:p w14:paraId="4519E974">
            <w:pPr>
              <w:rPr>
                <w:rFonts w:hint="eastAsia"/>
              </w:rPr>
            </w:pPr>
            <w:r>
              <w:rPr>
                <w:rFonts w:hint="eastAsia"/>
              </w:rPr>
              <w:t>经营管理人员</w:t>
            </w:r>
          </w:p>
        </w:tc>
        <w:tc>
          <w:tcPr>
            <w:tcW w:w="4448" w:type="dxa"/>
          </w:tcPr>
          <w:p w14:paraId="0E1DDD50">
            <w:pPr>
              <w:pStyle w:val="31"/>
              <w:numPr>
                <w:ilvl w:val="0"/>
                <w:numId w:val="6"/>
              </w:numPr>
              <w:rPr>
                <w:rFonts w:hint="eastAsia"/>
              </w:rPr>
            </w:pPr>
            <w:r>
              <w:t>负责系统投资、成本控制、收益评估</w:t>
            </w:r>
            <w:r>
              <w:rPr>
                <w:rFonts w:hint="eastAsia"/>
              </w:rPr>
              <w:t>，</w:t>
            </w:r>
            <w:r>
              <w:t>评估行业合作、推广投入的性价比</w:t>
            </w:r>
          </w:p>
          <w:p w14:paraId="2ABFF532">
            <w:pPr>
              <w:pStyle w:val="31"/>
              <w:numPr>
                <w:ilvl w:val="0"/>
                <w:numId w:val="6"/>
              </w:numPr>
              <w:rPr>
                <w:rFonts w:hint="eastAsia"/>
              </w:rPr>
            </w:pPr>
            <w:r>
              <w:t>促进行业合作，与公安、银行、社交平台联动</w:t>
            </w:r>
          </w:p>
        </w:tc>
      </w:tr>
      <w:tr w14:paraId="2AF829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1" w:hRule="atLeast"/>
        </w:trPr>
        <w:tc>
          <w:tcPr>
            <w:tcW w:w="4448" w:type="dxa"/>
            <w:gridSpan w:val="2"/>
          </w:tcPr>
          <w:p w14:paraId="05CC5E92">
            <w:pPr>
              <w:rPr>
                <w:rFonts w:hint="eastAsia"/>
              </w:rPr>
            </w:pPr>
            <w:r>
              <w:rPr>
                <w:rFonts w:hint="eastAsia"/>
              </w:rPr>
              <w:t>政府监管机构</w:t>
            </w:r>
          </w:p>
        </w:tc>
        <w:tc>
          <w:tcPr>
            <w:tcW w:w="4448" w:type="dxa"/>
          </w:tcPr>
          <w:p w14:paraId="0C54BF8A">
            <w:pPr>
              <w:pStyle w:val="31"/>
              <w:numPr>
                <w:ilvl w:val="0"/>
                <w:numId w:val="7"/>
              </w:numPr>
              <w:rPr>
                <w:rFonts w:hint="eastAsia"/>
              </w:rPr>
            </w:pPr>
            <w:r>
              <w:t>建立全国性诈骗分子、账户、电话等信息库</w:t>
            </w:r>
          </w:p>
          <w:p w14:paraId="2A44C2F6">
            <w:pPr>
              <w:pStyle w:val="31"/>
              <w:numPr>
                <w:ilvl w:val="0"/>
                <w:numId w:val="7"/>
              </w:numPr>
              <w:rPr>
                <w:rFonts w:hint="eastAsia"/>
              </w:rPr>
            </w:pPr>
            <w:r>
              <w:rPr>
                <w:rFonts w:hint="eastAsia"/>
              </w:rPr>
              <w:t>需要对系统的法律合规性进行监管，保障系统合法合规运作</w:t>
            </w:r>
          </w:p>
        </w:tc>
      </w:tr>
    </w:tbl>
    <w:p w14:paraId="715824D2">
      <w:pPr>
        <w:pStyle w:val="31"/>
        <w:ind w:left="420" w:firstLine="420"/>
        <w:contextualSpacing w:val="0"/>
        <w:rPr>
          <w:rFonts w:ascii="微软雅黑" w:hAnsi="微软雅黑" w:eastAsia="微软雅黑" w:cs="宋体"/>
          <w:b/>
          <w:bCs/>
          <w:color w:val="4F4F4F"/>
          <w:kern w:val="0"/>
          <w:sz w:val="24"/>
          <w:szCs w:val="24"/>
        </w:rPr>
      </w:pPr>
    </w:p>
    <w:p w14:paraId="6BAFFB4F">
      <w:pPr>
        <w:widowControl/>
        <w:shd w:val="clear" w:color="auto" w:fill="FFFFFF"/>
        <w:spacing w:line="450" w:lineRule="atLeast"/>
        <w:jc w:val="left"/>
        <w:outlineLvl w:val="1"/>
        <w:rPr>
          <w:rFonts w:ascii="微软雅黑" w:hAnsi="微软雅黑" w:eastAsia="微软雅黑" w:cs="宋体"/>
          <w:b/>
          <w:bCs/>
          <w:color w:val="4F4F4F"/>
          <w:kern w:val="0"/>
          <w:sz w:val="30"/>
          <w:szCs w:val="30"/>
        </w:rPr>
      </w:pPr>
      <w:r>
        <w:rPr>
          <w:rFonts w:hint="eastAsia" w:ascii="微软雅黑" w:hAnsi="微软雅黑" w:eastAsia="微软雅黑" w:cs="宋体"/>
          <w:b/>
          <w:bCs/>
          <w:color w:val="4F4F4F"/>
          <w:kern w:val="0"/>
          <w:sz w:val="30"/>
          <w:szCs w:val="30"/>
        </w:rPr>
        <w:t>5 数据获取</w:t>
      </w:r>
    </w:p>
    <w:p w14:paraId="6DA39782">
      <w:pPr>
        <w:pStyle w:val="31"/>
        <w:ind w:left="420" w:firstLine="420"/>
        <w:contextualSpacing w:val="0"/>
        <w:rPr>
          <w:rFonts w:ascii="微软雅黑" w:hAnsi="微软雅黑" w:eastAsia="微软雅黑" w:cs="宋体"/>
          <w:b/>
          <w:bCs/>
          <w:color w:val="4F4F4F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b/>
          <w:bCs/>
          <w:color w:val="4F4F4F"/>
          <w:kern w:val="0"/>
          <w:sz w:val="24"/>
          <w:szCs w:val="24"/>
        </w:rPr>
        <w:t>5.1 问卷形式的数据采集</w:t>
      </w:r>
    </w:p>
    <w:p w14:paraId="6D6540FC">
      <w:pPr>
        <w:pStyle w:val="31"/>
        <w:ind w:left="420" w:firstLine="420"/>
        <w:contextualSpacing w:val="0"/>
      </w:pPr>
      <w:r>
        <w:t>问卷形式采集得到的数据主要以图表的形式进行展示。</w:t>
      </w:r>
    </w:p>
    <w:p w14:paraId="361A7320">
      <w:pPr>
        <w:pStyle w:val="31"/>
        <w:numPr>
          <w:ilvl w:val="0"/>
          <w:numId w:val="8"/>
        </w:numPr>
        <w:contextualSpacing w:val="0"/>
        <w:rPr>
          <w:rFonts w:hint="eastAsia"/>
        </w:rPr>
      </w:pPr>
      <w:r>
        <w:rPr>
          <w:rFonts w:hint="eastAsia"/>
        </w:rPr>
        <w:t>年龄</w:t>
      </w:r>
    </w:p>
    <w:p w14:paraId="714736AD">
      <w:r>
        <w:rPr>
          <w:b/>
          <w:bCs/>
        </w:rPr>
        <w:drawing>
          <wp:inline distT="0" distB="0" distL="0" distR="0">
            <wp:extent cx="5270500" cy="2984500"/>
            <wp:effectExtent l="0" t="0" r="6350" b="6350"/>
            <wp:docPr id="13878391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39170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1E41F">
      <w:pPr>
        <w:pStyle w:val="31"/>
        <w:numPr>
          <w:ilvl w:val="0"/>
          <w:numId w:val="8"/>
        </w:numPr>
        <w:contextualSpacing w:val="0"/>
        <w:rPr>
          <w:rFonts w:hint="eastAsia"/>
        </w:rPr>
      </w:pPr>
      <w:r>
        <w:rPr>
          <w:rFonts w:hint="eastAsia"/>
        </w:rPr>
        <w:t>职业</w:t>
      </w:r>
    </w:p>
    <w:p w14:paraId="09117E4F">
      <w:r>
        <w:drawing>
          <wp:inline distT="0" distB="0" distL="0" distR="0">
            <wp:extent cx="5270500" cy="2984500"/>
            <wp:effectExtent l="0" t="0" r="6350" b="6350"/>
            <wp:docPr id="5010458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45838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6BAE0">
      <w:pPr>
        <w:pStyle w:val="31"/>
        <w:numPr>
          <w:ilvl w:val="0"/>
          <w:numId w:val="8"/>
        </w:numPr>
        <w:contextualSpacing w:val="0"/>
      </w:pPr>
      <w:r>
        <w:rPr>
          <w:rFonts w:hint="eastAsia"/>
        </w:rPr>
        <w:t>学历</w:t>
      </w:r>
    </w:p>
    <w:p w14:paraId="2CD42708">
      <w:r>
        <w:drawing>
          <wp:inline distT="0" distB="0" distL="0" distR="0">
            <wp:extent cx="5270500" cy="2984500"/>
            <wp:effectExtent l="0" t="0" r="6350" b="6350"/>
            <wp:docPr id="12810176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17667" name="图片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6C0EE">
      <w:pPr>
        <w:pStyle w:val="31"/>
        <w:numPr>
          <w:ilvl w:val="0"/>
          <w:numId w:val="8"/>
        </w:numPr>
        <w:contextualSpacing w:val="0"/>
      </w:pPr>
      <w:r>
        <w:rPr>
          <w:rFonts w:hint="eastAsia"/>
        </w:rPr>
        <w:t>使用互联网和智能手机的频率</w:t>
      </w:r>
    </w:p>
    <w:p w14:paraId="72783864">
      <w:pPr>
        <w:rPr>
          <w:rFonts w:hint="eastAsia"/>
        </w:rPr>
      </w:pPr>
      <w:r>
        <w:drawing>
          <wp:inline distT="0" distB="0" distL="0" distR="0">
            <wp:extent cx="5270500" cy="2984500"/>
            <wp:effectExtent l="0" t="0" r="6350" b="6350"/>
            <wp:docPr id="5626049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04913" name="图片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E85C4">
      <w:pPr>
        <w:pStyle w:val="31"/>
        <w:numPr>
          <w:ilvl w:val="0"/>
          <w:numId w:val="8"/>
        </w:numPr>
        <w:contextualSpacing w:val="0"/>
      </w:pPr>
      <w:r>
        <w:rPr>
          <w:rFonts w:hint="eastAsia"/>
        </w:rPr>
        <w:t>主要在互联网进行的活动</w:t>
      </w:r>
    </w:p>
    <w:p w14:paraId="15C9AE22">
      <w:r>
        <w:drawing>
          <wp:inline distT="0" distB="0" distL="0" distR="0">
            <wp:extent cx="5270500" cy="2984500"/>
            <wp:effectExtent l="0" t="0" r="6350" b="6350"/>
            <wp:docPr id="158838887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88878" name="图片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BDADE">
      <w:pPr>
        <w:pStyle w:val="31"/>
        <w:numPr>
          <w:ilvl w:val="0"/>
          <w:numId w:val="8"/>
        </w:numPr>
        <w:contextualSpacing w:val="0"/>
      </w:pPr>
      <w:r>
        <w:t>是否了解常见的电信诈骗类型</w:t>
      </w:r>
    </w:p>
    <w:p w14:paraId="001E70F6">
      <w:r>
        <w:rPr>
          <w:rFonts w:hint="eastAsia"/>
        </w:rPr>
        <w:drawing>
          <wp:inline distT="0" distB="0" distL="0" distR="0">
            <wp:extent cx="5270500" cy="2984500"/>
            <wp:effectExtent l="0" t="0" r="6350" b="6350"/>
            <wp:docPr id="122803764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37643" name="图片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3AA84">
      <w:pPr>
        <w:pStyle w:val="31"/>
        <w:numPr>
          <w:ilvl w:val="0"/>
          <w:numId w:val="8"/>
        </w:numPr>
        <w:contextualSpacing w:val="0"/>
      </w:pPr>
      <w:r>
        <w:t>是否关注或接受过反诈宣传</w:t>
      </w:r>
    </w:p>
    <w:p w14:paraId="73E462DB">
      <w:pPr>
        <w:rPr>
          <w:rFonts w:hint="eastAsia"/>
        </w:rPr>
      </w:pPr>
      <w:r>
        <w:drawing>
          <wp:inline distT="0" distB="0" distL="0" distR="0">
            <wp:extent cx="5270500" cy="2984500"/>
            <wp:effectExtent l="0" t="0" r="6350" b="6350"/>
            <wp:docPr id="3105976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97616" name="图片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53AC2">
      <w:pPr>
        <w:pStyle w:val="31"/>
        <w:numPr>
          <w:ilvl w:val="0"/>
          <w:numId w:val="8"/>
        </w:numPr>
        <w:contextualSpacing w:val="0"/>
      </w:pPr>
      <w:r>
        <w:t>觉得自己的防诈能力如何</w:t>
      </w:r>
    </w:p>
    <w:p w14:paraId="01348147">
      <w:pPr>
        <w:rPr>
          <w:rFonts w:hint="eastAsia"/>
        </w:rPr>
      </w:pPr>
      <w:r>
        <w:drawing>
          <wp:inline distT="0" distB="0" distL="0" distR="0">
            <wp:extent cx="5270500" cy="2984500"/>
            <wp:effectExtent l="0" t="0" r="6350" b="6350"/>
            <wp:docPr id="13337581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58125" name="图片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6C449">
      <w:pPr>
        <w:pStyle w:val="31"/>
        <w:numPr>
          <w:ilvl w:val="0"/>
          <w:numId w:val="8"/>
        </w:numPr>
        <w:contextualSpacing w:val="0"/>
      </w:pPr>
      <w:r>
        <w:t>曾遭遇的诈骗类型</w:t>
      </w:r>
    </w:p>
    <w:p w14:paraId="661C74E5">
      <w:pPr>
        <w:rPr>
          <w:rFonts w:hint="eastAsia"/>
        </w:rPr>
      </w:pPr>
      <w:r>
        <w:drawing>
          <wp:inline distT="0" distB="0" distL="0" distR="0">
            <wp:extent cx="5270500" cy="2984500"/>
            <wp:effectExtent l="0" t="0" r="6350" b="6350"/>
            <wp:docPr id="6335132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13218" name="图片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F8C50">
      <w:pPr>
        <w:pStyle w:val="31"/>
        <w:numPr>
          <w:ilvl w:val="0"/>
          <w:numId w:val="8"/>
        </w:numPr>
        <w:contextualSpacing w:val="0"/>
      </w:pPr>
      <w:r>
        <w:t>诈骗导致的损失金额</w:t>
      </w:r>
    </w:p>
    <w:p w14:paraId="70CDD9B1">
      <w:pPr>
        <w:rPr>
          <w:rFonts w:hint="eastAsia"/>
        </w:rPr>
      </w:pPr>
      <w:r>
        <w:drawing>
          <wp:inline distT="0" distB="0" distL="0" distR="0">
            <wp:extent cx="5270500" cy="2984500"/>
            <wp:effectExtent l="0" t="0" r="6350" b="6350"/>
            <wp:docPr id="19286057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05736" name="图片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2FC17">
      <w:pPr>
        <w:pStyle w:val="31"/>
        <w:numPr>
          <w:ilvl w:val="0"/>
          <w:numId w:val="8"/>
        </w:numPr>
        <w:contextualSpacing w:val="0"/>
      </w:pPr>
      <w:r>
        <w:t>希望通过哪些方式获得防诈骗信息</w:t>
      </w:r>
    </w:p>
    <w:p w14:paraId="46101A9F">
      <w:pPr>
        <w:rPr>
          <w:rFonts w:hint="eastAsia"/>
        </w:rPr>
      </w:pPr>
      <w:r>
        <w:drawing>
          <wp:inline distT="0" distB="0" distL="0" distR="0">
            <wp:extent cx="5270500" cy="2984500"/>
            <wp:effectExtent l="0" t="0" r="6350" b="6350"/>
            <wp:docPr id="7061274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27425" name="图片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40211">
      <w:pPr>
        <w:pStyle w:val="31"/>
        <w:numPr>
          <w:ilvl w:val="0"/>
          <w:numId w:val="8"/>
        </w:numPr>
        <w:contextualSpacing w:val="0"/>
      </w:pPr>
      <w:r>
        <w:t>觉得以下哪些功能有帮助</w:t>
      </w:r>
    </w:p>
    <w:p w14:paraId="514628CD">
      <w:r>
        <w:drawing>
          <wp:inline distT="0" distB="0" distL="0" distR="0">
            <wp:extent cx="5270500" cy="2984500"/>
            <wp:effectExtent l="0" t="0" r="6350" b="6350"/>
            <wp:docPr id="18855271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27112" name="图片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E897B">
      <w:pPr>
        <w:pStyle w:val="31"/>
        <w:ind w:left="420" w:firstLine="420"/>
        <w:contextualSpacing w:val="0"/>
        <w:rPr>
          <w:rFonts w:ascii="微软雅黑" w:hAnsi="微软雅黑" w:eastAsia="微软雅黑" w:cs="宋体"/>
          <w:b/>
          <w:bCs/>
          <w:color w:val="4F4F4F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b/>
          <w:bCs/>
          <w:color w:val="4F4F4F"/>
          <w:kern w:val="0"/>
          <w:sz w:val="24"/>
          <w:szCs w:val="24"/>
        </w:rPr>
        <w:t>5.2 其他途径的硬数据采集</w:t>
      </w:r>
    </w:p>
    <w:p w14:paraId="6A22B37D">
      <w:pPr>
        <w:pStyle w:val="31"/>
        <w:ind w:left="420" w:firstLine="420"/>
        <w:contextualSpacing w:val="0"/>
      </w:pPr>
      <w:r>
        <w:t>为了弥补问卷采集收集到软数据偏多、硬数据偏少的问题，我们进一步从</w:t>
      </w:r>
      <w:r>
        <w:rPr>
          <w:rFonts w:hint="eastAsia"/>
        </w:rPr>
        <w:t>相关平台和app的年度报告中查找相关数据。</w:t>
      </w:r>
    </w:p>
    <w:p w14:paraId="3A6AF58A">
      <w:pPr>
        <w:pStyle w:val="31"/>
        <w:ind w:left="420" w:firstLine="420"/>
        <w:contextualSpacing w:val="0"/>
      </w:pPr>
    </w:p>
    <w:p w14:paraId="0DFB2484">
      <w:pPr>
        <w:pStyle w:val="31"/>
        <w:ind w:left="420" w:firstLine="420"/>
        <w:contextualSpacing w:val="0"/>
        <w:rPr>
          <w:rFonts w:hint="eastAsia"/>
        </w:rPr>
      </w:pPr>
      <w:r>
        <w:rPr>
          <w:rFonts w:hint="eastAsia"/>
        </w:rPr>
        <w:t>诈骗类型</w:t>
      </w:r>
    </w:p>
    <w:p w14:paraId="394F8B53">
      <w:pPr>
        <w:pStyle w:val="31"/>
        <w:ind w:left="420" w:firstLine="420"/>
        <w:contextualSpacing w:val="0"/>
      </w:pPr>
      <w:r>
        <w:rPr>
          <w:rFonts w:hint="eastAsia"/>
        </w:rPr>
        <w:drawing>
          <wp:inline distT="0" distB="0" distL="0" distR="0">
            <wp:extent cx="5274310" cy="3242945"/>
            <wp:effectExtent l="0" t="0" r="2540" b="0"/>
            <wp:docPr id="17660716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71614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CD0DA">
      <w:pPr>
        <w:pStyle w:val="31"/>
        <w:ind w:left="420" w:firstLine="420"/>
        <w:contextualSpacing w:val="0"/>
      </w:pPr>
      <w:r>
        <w:drawing>
          <wp:inline distT="0" distB="0" distL="0" distR="0">
            <wp:extent cx="5274310" cy="4261485"/>
            <wp:effectExtent l="0" t="0" r="2540" b="5715"/>
            <wp:docPr id="684575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75639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FB0A">
      <w:pPr>
        <w:pStyle w:val="31"/>
        <w:ind w:left="420" w:firstLine="420"/>
        <w:contextualSpacing w:val="0"/>
      </w:pPr>
    </w:p>
    <w:p w14:paraId="76687063">
      <w:pPr>
        <w:ind w:firstLine="840" w:firstLineChars="400"/>
        <w:rPr>
          <w:rFonts w:hint="eastAsia"/>
        </w:rPr>
      </w:pPr>
      <w:r>
        <w:rPr>
          <w:rFonts w:hint="eastAsia"/>
        </w:rPr>
        <w:t>高发被骗群体</w:t>
      </w:r>
    </w:p>
    <w:p w14:paraId="0A1583A8">
      <w:pPr>
        <w:pStyle w:val="31"/>
        <w:ind w:left="420" w:firstLine="420"/>
        <w:contextualSpacing w:val="0"/>
      </w:pPr>
      <w:r>
        <w:rPr>
          <w:rFonts w:hint="eastAsia"/>
        </w:rPr>
        <w:drawing>
          <wp:inline distT="0" distB="0" distL="0" distR="0">
            <wp:extent cx="4997450" cy="3810000"/>
            <wp:effectExtent l="0" t="0" r="0" b="0"/>
            <wp:docPr id="3980778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77826" name="图片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8976" cy="381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D41B3">
      <w:pPr>
        <w:pStyle w:val="31"/>
        <w:ind w:left="420" w:firstLine="420"/>
        <w:contextualSpacing w:val="0"/>
      </w:pPr>
      <w:r>
        <w:drawing>
          <wp:inline distT="0" distB="0" distL="0" distR="0">
            <wp:extent cx="4939030" cy="4260850"/>
            <wp:effectExtent l="0" t="0" r="0" b="6350"/>
            <wp:docPr id="1286587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8779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2899" cy="426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A2E5">
      <w:pPr>
        <w:pStyle w:val="31"/>
        <w:ind w:left="420" w:firstLine="420"/>
        <w:contextualSpacing w:val="0"/>
      </w:pPr>
    </w:p>
    <w:p w14:paraId="3A2C6FF6">
      <w:pPr>
        <w:pStyle w:val="31"/>
        <w:ind w:left="420" w:firstLine="420"/>
        <w:contextualSpacing w:val="0"/>
      </w:pPr>
      <w:r>
        <w:rPr>
          <w:rFonts w:hint="eastAsia"/>
        </w:rPr>
        <w:drawing>
          <wp:inline distT="0" distB="0" distL="0" distR="0">
            <wp:extent cx="5274310" cy="3125470"/>
            <wp:effectExtent l="0" t="0" r="2540" b="0"/>
            <wp:docPr id="681646682" name="图片 4" descr="反电诈不停歇，这份亮眼“成绩单”请查收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46682" name="图片 4" descr="反电诈不停歇，这份亮眼“成绩单”请查收！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FE3A0">
      <w:pPr>
        <w:pStyle w:val="31"/>
        <w:ind w:left="420" w:firstLine="420"/>
        <w:contextualSpacing w:val="0"/>
      </w:pPr>
    </w:p>
    <w:p w14:paraId="684512AC">
      <w:pPr>
        <w:pStyle w:val="31"/>
        <w:ind w:left="420" w:firstLine="420"/>
        <w:contextualSpacing w:val="0"/>
      </w:pPr>
      <w:r>
        <w:rPr>
          <w:rFonts w:hint="eastAsia"/>
        </w:rPr>
        <w:drawing>
          <wp:inline distT="0" distB="0" distL="0" distR="0">
            <wp:extent cx="5274310" cy="4408170"/>
            <wp:effectExtent l="0" t="0" r="2540" b="0"/>
            <wp:docPr id="1856789443" name="图片 5" descr="反电诈不停歇，这份亮眼“成绩单”请查收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89443" name="图片 5" descr="反电诈不停歇，这份亮眼“成绩单”请查收！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716E9">
      <w:pPr>
        <w:pStyle w:val="31"/>
        <w:ind w:left="420" w:firstLine="420"/>
        <w:contextualSpacing w:val="0"/>
      </w:pPr>
    </w:p>
    <w:p w14:paraId="35388CA3">
      <w:pPr>
        <w:pStyle w:val="31"/>
        <w:ind w:left="420" w:firstLine="420"/>
        <w:contextualSpacing w:val="0"/>
      </w:pPr>
      <w:r>
        <w:rPr>
          <w:rFonts w:hint="eastAsia"/>
        </w:rPr>
        <w:t>数据显示，</w:t>
      </w:r>
      <w:r>
        <w:t>电信诈骗的主要受害群体为18至40岁的无业人员（占50%）和学生（占13%），刷单返利（28%）和虚假购物（19%）是最常见的诈骗类型。反诈宣传在社交媒体上反响强烈，相关话题阅读量超千万，显示公众防诈意识正在提升，但仍需针对年轻人和高风险职业加强教育，以遏制诈骗高发态势。</w:t>
      </w:r>
    </w:p>
    <w:p w14:paraId="0288FE75">
      <w:pPr>
        <w:pStyle w:val="31"/>
        <w:ind w:left="420" w:firstLine="420"/>
        <w:contextualSpacing w:val="0"/>
      </w:pPr>
    </w:p>
    <w:p w14:paraId="128448B3">
      <w:pPr>
        <w:pStyle w:val="31"/>
        <w:ind w:left="420" w:firstLine="420"/>
        <w:contextualSpacing w:val="0"/>
        <w:rPr>
          <w:rFonts w:ascii="微软雅黑" w:hAnsi="微软雅黑" w:eastAsia="微软雅黑" w:cs="宋体"/>
          <w:b/>
          <w:bCs/>
          <w:color w:val="4F4F4F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b/>
          <w:bCs/>
          <w:color w:val="4F4F4F"/>
          <w:kern w:val="0"/>
          <w:sz w:val="24"/>
          <w:szCs w:val="24"/>
        </w:rPr>
        <w:t>5.3 数据分析</w:t>
      </w:r>
    </w:p>
    <w:p w14:paraId="5E4FB4DD">
      <w:pPr>
        <w:pStyle w:val="31"/>
        <w:ind w:left="420" w:firstLine="420"/>
        <w:contextualSpacing w:val="0"/>
      </w:pPr>
      <w:r>
        <w:t>当前电信诈骗形势严峻，诈骗分子利用受害者的投机心理、贪念和欲望实施犯罪，涉案金额巨大，社会危害触目惊心。数据显示，18至40岁的无业人员（50%）和学生（13%）是最主要的受害群体，而刷单返利（28%）、虚假购物（19%）和虚假投资理财等诈骗形式尤为猖獗。尽管现有的反诈平台（如国家反诈APP、抖音小安等）已具备基础预警功能，但用户调研表明，公众对更智能、更高效的反诈工具需求迫切。</w:t>
      </w:r>
    </w:p>
    <w:p w14:paraId="32DA5E26">
      <w:pPr>
        <w:pStyle w:val="31"/>
        <w:ind w:left="420" w:firstLine="420"/>
        <w:contextualSpacing w:val="0"/>
      </w:pPr>
      <w:r>
        <w:t>未来，融合AI、大数据、区块链及元宇宙等前沿技术的智能反诈平台将成为发展趋势。这类平台不仅能实时识别和阻断诈骗行为，还能通过深度学习不断优化反诈模型，尤其针对"刷单返利""杀猪盘""虚假贷款"等高发诈骗类型进行专项防控。此外，平台可通过分析诈骗数据动态调整策略，提升预警精准度，同时利用虚拟现实技术模拟诈骗场景，增强公众防骗意识。</w:t>
      </w:r>
    </w:p>
    <w:p w14:paraId="7E5AA5CD">
      <w:pPr>
        <w:pStyle w:val="31"/>
        <w:ind w:left="420" w:firstLine="420"/>
        <w:contextualSpacing w:val="0"/>
      </w:pPr>
      <w:r>
        <w:t>这一领域不仅具有显著的社会价值，还蕴藏巨大的市场潜力。随着技术迭代和用户需求升级，智能反诈平台有望成为数字时代的安全基础设施，为公众提供全方位、多层次的防护，有效遏制电信诈骗的蔓延态势。</w:t>
      </w:r>
    </w:p>
    <w:p w14:paraId="4DCA1D07">
      <w:pPr>
        <w:pStyle w:val="31"/>
        <w:ind w:left="420" w:firstLine="420"/>
        <w:contextualSpacing w:val="0"/>
        <w:rPr>
          <w:rFonts w:ascii="微软雅黑" w:hAnsi="微软雅黑" w:eastAsia="微软雅黑" w:cs="宋体"/>
          <w:b/>
          <w:bCs/>
          <w:color w:val="4F4F4F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b/>
          <w:bCs/>
          <w:color w:val="4F4F4F"/>
          <w:kern w:val="0"/>
          <w:sz w:val="24"/>
          <w:szCs w:val="24"/>
        </w:rPr>
        <w:t>5.4 用户的担忧与建议</w:t>
      </w:r>
    </w:p>
    <w:p w14:paraId="3795D397">
      <w:pPr>
        <w:pStyle w:val="31"/>
        <w:ind w:left="420" w:firstLine="420"/>
        <w:contextualSpacing w:val="0"/>
      </w:pPr>
      <w:r>
        <w:t>用户对现有反诈平台也存在诸多顾虑：一是担心政府过度收集个人信息，侵犯隐私权；二是系统更新滞后，难以应对新型诈骗手段；三是智能化程度不足，无法精准识别诈骗电话和推销电话；四是部分地区存在强制安装现象，引发抵触情绪。多数用户期望平台能在保护隐私的前提下，通过技术创新实现更精准的诈骗识别和拦截。</w:t>
      </w:r>
    </w:p>
    <w:p w14:paraId="5935A0C6">
      <w:pPr>
        <w:pStyle w:val="31"/>
        <w:ind w:left="420" w:firstLine="420"/>
        <w:contextualSpacing w:val="0"/>
      </w:pPr>
    </w:p>
    <w:p w14:paraId="4F161FE3">
      <w:pPr>
        <w:pStyle w:val="31"/>
        <w:ind w:left="420" w:firstLine="420"/>
        <w:contextualSpacing w:val="0"/>
        <w:rPr>
          <w:rFonts w:ascii="微软雅黑" w:hAnsi="微软雅黑" w:eastAsia="微软雅黑" w:cs="宋体"/>
          <w:b/>
          <w:bCs/>
          <w:color w:val="4F4F4F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b/>
          <w:bCs/>
          <w:color w:val="4F4F4F"/>
          <w:kern w:val="0"/>
          <w:sz w:val="24"/>
          <w:szCs w:val="24"/>
        </w:rPr>
        <w:t>5.5 总结</w:t>
      </w:r>
    </w:p>
    <w:p w14:paraId="52F20DE9">
      <w:pPr>
        <w:pStyle w:val="31"/>
        <w:ind w:left="420" w:firstLine="420"/>
        <w:contextualSpacing w:val="0"/>
      </w:pPr>
      <w:r>
        <w:t>电信诈骗已成为当前数字化社会面临的重大安全挑战，其危害程度之深、影响范围之广令人警醒。数据显示，18-40岁的年轻群体，特别是无业人员（占比50%）和学生群体（占比13%）最容易成为诈骗目标。从诈骗类型来看，刷单返利（28%）、虚假购物（19%）和虚假投资理财等诈骗手段最为猖獗，诈骗分子往往利用受害者的投机心理和贪念实施犯罪，造成的经济损失和社会影响触目惊心。</w:t>
      </w:r>
    </w:p>
    <w:p w14:paraId="2B0C8FEB">
      <w:pPr>
        <w:pStyle w:val="31"/>
        <w:ind w:left="420" w:firstLine="420"/>
        <w:contextualSpacing w:val="0"/>
      </w:pPr>
      <w:r>
        <w:t>当前，以国家反诈APP为代表的防范平台已初步建立起预警防护体系，但用户反馈显示，现有平台仍存在诸多亟待改进的问题。首要问题是用户对个人信息安全的担忧，担心政府过度收集隐私数据；其次是平台更新滞后，难以应对层出不穷的新型诈骗手法；再者是智能化程度不足，无法精准识别诈骗电话和推销信息；此外，部分地区强制安装的做法也引发了一定程度的抵触情绪。这些反馈凸显出公众对更智能、更人性化反诈工具的迫切需求。</w:t>
      </w:r>
    </w:p>
    <w:p w14:paraId="1BF9EFE8">
      <w:pPr>
        <w:pStyle w:val="31"/>
        <w:ind w:left="420" w:firstLine="420"/>
        <w:contextualSpacing w:val="0"/>
      </w:pPr>
      <w:r>
        <w:t>面向未来，反诈平台的发展需要把握技术创新与隐私保护的平衡点。通过整合AI、大数据分析和区块链等前沿技术，构建更智能的识别系统；采用联邦学习等隐私计算技术，在保护用户数据安全的前提下提升识别精准度；建立动态更新机制，重点打击高发诈骗类型；同时优化用户体验，避免强制安装等可能引发抵触的做法。只有做到技术先进性与人文关怀并重，才能真正赢得公众信任，使反诈平台发挥应有的防护作用。</w:t>
      </w:r>
    </w:p>
    <w:p w14:paraId="5E756056">
      <w:pPr>
        <w:pStyle w:val="31"/>
        <w:ind w:left="420" w:firstLine="420"/>
        <w:contextualSpacing w:val="0"/>
      </w:pPr>
      <w:r>
        <w:t>从更宏观的视角来看，智能反诈平台的建设不仅具有重要的社会价值，也蕴含着巨大的市场潜力。一个理想的智能反诈系统应当实现多重平衡：在安全防护与隐私保护之间、在强制防护与自愿使用之间、在技术创新与操作简便之间找到最佳结合点。这需要政府部门、科技企业和公众的共同努力，通过持续的技术创新和制度完善，最终构建起数字时代的安全防护网，为人民群众的财产安全保驾护航。</w:t>
      </w:r>
    </w:p>
    <w:p w14:paraId="5BB8A630">
      <w:pPr>
        <w:pStyle w:val="31"/>
        <w:ind w:left="420" w:firstLine="420"/>
        <w:contextualSpacing w:val="0"/>
        <w:rPr>
          <w:rFonts w:hint="eastAsia" w:ascii="微软雅黑" w:hAnsi="微软雅黑" w:eastAsia="微软雅黑" w:cs="宋体"/>
          <w:b/>
          <w:bCs/>
          <w:color w:val="4F4F4F"/>
          <w:kern w:val="0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37D09AC"/>
    <w:multiLevelType w:val="multilevel"/>
    <w:tmpl w:val="337D09A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36EF3F70"/>
    <w:multiLevelType w:val="multilevel"/>
    <w:tmpl w:val="36EF3F7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">
    <w:nsid w:val="5C027283"/>
    <w:multiLevelType w:val="multilevel"/>
    <w:tmpl w:val="5C02728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3">
    <w:nsid w:val="5E7E5AF3"/>
    <w:multiLevelType w:val="multilevel"/>
    <w:tmpl w:val="5E7E5AF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4">
    <w:nsid w:val="60A55D41"/>
    <w:multiLevelType w:val="multilevel"/>
    <w:tmpl w:val="60A55D41"/>
    <w:lvl w:ilvl="0" w:tentative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720" w:hanging="440"/>
      </w:pPr>
    </w:lvl>
    <w:lvl w:ilvl="2" w:tentative="0">
      <w:start w:val="1"/>
      <w:numFmt w:val="lowerRoman"/>
      <w:lvlText w:val="%3."/>
      <w:lvlJc w:val="right"/>
      <w:pPr>
        <w:ind w:left="2160" w:hanging="440"/>
      </w:pPr>
    </w:lvl>
    <w:lvl w:ilvl="3" w:tentative="0">
      <w:start w:val="1"/>
      <w:numFmt w:val="decimal"/>
      <w:lvlText w:val="%4."/>
      <w:lvlJc w:val="left"/>
      <w:pPr>
        <w:ind w:left="2600" w:hanging="440"/>
      </w:pPr>
    </w:lvl>
    <w:lvl w:ilvl="4" w:tentative="0">
      <w:start w:val="1"/>
      <w:numFmt w:val="lowerLetter"/>
      <w:lvlText w:val="%5)"/>
      <w:lvlJc w:val="left"/>
      <w:pPr>
        <w:ind w:left="3040" w:hanging="440"/>
      </w:pPr>
    </w:lvl>
    <w:lvl w:ilvl="5" w:tentative="0">
      <w:start w:val="1"/>
      <w:numFmt w:val="lowerRoman"/>
      <w:lvlText w:val="%6."/>
      <w:lvlJc w:val="right"/>
      <w:pPr>
        <w:ind w:left="3480" w:hanging="440"/>
      </w:pPr>
    </w:lvl>
    <w:lvl w:ilvl="6" w:tentative="0">
      <w:start w:val="1"/>
      <w:numFmt w:val="decimal"/>
      <w:lvlText w:val="%7."/>
      <w:lvlJc w:val="left"/>
      <w:pPr>
        <w:ind w:left="3920" w:hanging="440"/>
      </w:pPr>
    </w:lvl>
    <w:lvl w:ilvl="7" w:tentative="0">
      <w:start w:val="1"/>
      <w:numFmt w:val="lowerLetter"/>
      <w:lvlText w:val="%8)"/>
      <w:lvlJc w:val="left"/>
      <w:pPr>
        <w:ind w:left="4360" w:hanging="440"/>
      </w:pPr>
    </w:lvl>
    <w:lvl w:ilvl="8" w:tentative="0">
      <w:start w:val="1"/>
      <w:numFmt w:val="lowerRoman"/>
      <w:lvlText w:val="%9."/>
      <w:lvlJc w:val="right"/>
      <w:pPr>
        <w:ind w:left="4800" w:hanging="440"/>
      </w:pPr>
    </w:lvl>
  </w:abstractNum>
  <w:abstractNum w:abstractNumId="5">
    <w:nsid w:val="71675B8A"/>
    <w:multiLevelType w:val="multilevel"/>
    <w:tmpl w:val="71675B8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6">
    <w:nsid w:val="7271197D"/>
    <w:multiLevelType w:val="multilevel"/>
    <w:tmpl w:val="7271197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7">
    <w:nsid w:val="7BA81ECE"/>
    <w:multiLevelType w:val="multilevel"/>
    <w:tmpl w:val="7BA81EC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2"/>
  </w:num>
  <w:num w:numId="5">
    <w:abstractNumId w:val="1"/>
  </w:num>
  <w:num w:numId="6">
    <w:abstractNumId w:val="7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4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7101"/>
    <w:rsid w:val="001D5F64"/>
    <w:rsid w:val="002D1718"/>
    <w:rsid w:val="00490592"/>
    <w:rsid w:val="00540642"/>
    <w:rsid w:val="005742F6"/>
    <w:rsid w:val="00936DC0"/>
    <w:rsid w:val="00952D3E"/>
    <w:rsid w:val="00995C98"/>
    <w:rsid w:val="009A4588"/>
    <w:rsid w:val="00CF442A"/>
    <w:rsid w:val="00F37101"/>
    <w:rsid w:val="4B552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104862" w:themeColor="accent1" w:themeShade="BF"/>
      <w:sz w:val="28"/>
      <w:szCs w:val="28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  <w:szCs w:val="24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7">
    <w:name w:val="Default Paragraph Font"/>
    <w:unhideWhenUsed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3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36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Subtitle"/>
    <w:basedOn w:val="1"/>
    <w:next w:val="1"/>
    <w:link w:val="28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7"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16">
    <w:name w:val="Table Grid"/>
    <w:basedOn w:val="15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8">
    <w:name w:val="标题 1 字符"/>
    <w:basedOn w:val="17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character" w:customStyle="1" w:styleId="19">
    <w:name w:val="标题 2 字符"/>
    <w:basedOn w:val="17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20">
    <w:name w:val="标题 3 字符"/>
    <w:basedOn w:val="17"/>
    <w:link w:val="4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1">
    <w:name w:val="标题 4 字符"/>
    <w:basedOn w:val="17"/>
    <w:link w:val="5"/>
    <w:semiHidden/>
    <w:uiPriority w:val="9"/>
    <w:rPr>
      <w:rFonts w:cstheme="majorBidi"/>
      <w:color w:val="104862" w:themeColor="accent1" w:themeShade="BF"/>
      <w:sz w:val="28"/>
      <w:szCs w:val="28"/>
    </w:rPr>
  </w:style>
  <w:style w:type="character" w:customStyle="1" w:styleId="22">
    <w:name w:val="标题 5 字符"/>
    <w:basedOn w:val="17"/>
    <w:link w:val="6"/>
    <w:semiHidden/>
    <w:qFormat/>
    <w:uiPriority w:val="9"/>
    <w:rPr>
      <w:rFonts w:cstheme="majorBidi"/>
      <w:color w:val="104862" w:themeColor="accent1" w:themeShade="BF"/>
      <w:sz w:val="24"/>
      <w:szCs w:val="24"/>
    </w:rPr>
  </w:style>
  <w:style w:type="character" w:customStyle="1" w:styleId="23">
    <w:name w:val="标题 6 字符"/>
    <w:basedOn w:val="17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24">
    <w:name w:val="标题 7 字符"/>
    <w:basedOn w:val="17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标题 8 字符"/>
    <w:basedOn w:val="17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标题 9 字符"/>
    <w:basedOn w:val="17"/>
    <w:link w:val="10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7">
    <w:name w:val="标题 字符"/>
    <w:basedOn w:val="17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副标题 字符"/>
    <w:basedOn w:val="17"/>
    <w:link w:val="13"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9">
    <w:name w:val="Quote"/>
    <w:basedOn w:val="1"/>
    <w:next w:val="1"/>
    <w:link w:val="30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引用 字符"/>
    <w:basedOn w:val="17"/>
    <w:link w:val="29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Intense Emphasis"/>
    <w:basedOn w:val="17"/>
    <w:qFormat/>
    <w:uiPriority w:val="21"/>
    <w:rPr>
      <w:i/>
      <w:iCs/>
      <w:color w:val="104862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4">
    <w:name w:val="明显引用 字符"/>
    <w:basedOn w:val="17"/>
    <w:link w:val="33"/>
    <w:uiPriority w:val="30"/>
    <w:rPr>
      <w:i/>
      <w:iCs/>
      <w:color w:val="104862" w:themeColor="accent1" w:themeShade="BF"/>
    </w:rPr>
  </w:style>
  <w:style w:type="character" w:customStyle="1" w:styleId="35">
    <w:name w:val="Intense Reference"/>
    <w:basedOn w:val="17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6">
    <w:name w:val="页眉 字符"/>
    <w:basedOn w:val="17"/>
    <w:link w:val="12"/>
    <w:qFormat/>
    <w:uiPriority w:val="99"/>
    <w:rPr>
      <w:sz w:val="18"/>
      <w:szCs w:val="18"/>
    </w:rPr>
  </w:style>
  <w:style w:type="character" w:customStyle="1" w:styleId="37">
    <w:name w:val="页脚 字符"/>
    <w:basedOn w:val="17"/>
    <w:link w:val="11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2429</Words>
  <Characters>2565</Characters>
  <Lines>19</Lines>
  <Paragraphs>5</Paragraphs>
  <TotalTime>54</TotalTime>
  <ScaleCrop>false</ScaleCrop>
  <LinksUpToDate>false</LinksUpToDate>
  <CharactersWithSpaces>2586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2025-03-24T09:07:00Z</dcterms:created>
  <dc:creator>浩 张</dc:creator>
  <cp:lastModifiedBy>奔奔</cp:lastModifiedBy>
  <dcterms:modified xsi:type="dcterms:W3CDTF">2025-03-24T15:11:03Z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FD1294CE754045D5AF05CA73EE169D75_13</vt:lpwstr>
  </property>
</Properties>
</file>