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br/>
        <w:br/>
        <w:br/>
        <w:t>通用中台AI短剧系统结题报告</w:t>
        <w:br/>
        <w:br/>
        <w:br/>
        <w:br/>
        <w:br/>
        <w:br/>
        <w:br/>
        <w:br/>
      </w:r>
    </w:p>
    <w:p>
      <w:pPr>
        <w:jc w:val="center"/>
      </w:pPr>
      <w:r>
        <w:rPr>
          <w:sz w:val="36"/>
        </w:rPr>
        <w:t>北京君禾世纪科技有限公司</w:t>
        <w:br/>
      </w:r>
    </w:p>
    <w:p>
      <w:pPr>
        <w:jc w:val="center"/>
      </w:pPr>
      <w:r>
        <w:rPr>
          <w:sz w:val="28"/>
        </w:rPr>
        <w:t>二○二六年七月</w:t>
      </w:r>
    </w:p>
    <w:p>
      <w:r>
        <w:br w:type="page"/>
      </w:r>
    </w:p>
    <w:p>
      <w:r>
        <w:rPr>
          <w:rFonts w:ascii="SimSun" w:hAnsi="SimSun" w:eastAsia="SimSun"/>
          <w:sz w:val="21"/>
        </w:rPr>
        <w:t>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结题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