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br/>
        <w:br/>
        <w:br/>
        <w:br/>
        <w:t>软件著作权信息采集表</w:t>
        <w:br/>
        <w:br/>
        <w:br/>
        <w:br/>
        <w:br/>
        <w:br/>
        <w:br/>
        <w:br/>
      </w:r>
    </w:p>
    <w:p>
      <w:pPr>
        <w:jc w:val="center"/>
      </w:pPr>
      <w:r>
        <w:rPr>
          <w:sz w:val="36"/>
        </w:rPr>
        <w:t>北京君禾世纪科技有限公司</w:t>
        <w:br/>
      </w:r>
    </w:p>
    <w:p>
      <w:pPr>
        <w:jc w:val="center"/>
      </w:pPr>
      <w:r>
        <w:rPr>
          <w:sz w:val="28"/>
        </w:rPr>
        <w:t>二○二六年七月</w:t>
      </w:r>
    </w:p>
    <w:p>
      <w:r>
        <w:br w:type="page"/>
      </w:r>
    </w:p>
    <w:p>
      <w:r>
        <w:rPr>
          <w:rFonts w:ascii="SimSun" w:hAnsi="SimSun" w:eastAsia="SimSun"/>
          <w:sz w:val="21"/>
        </w:rPr>
        <w:t>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软件著作权信息采集表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