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44"/>
        </w:rPr>
        <w:t>AI短剧创作平台全流程操作说明书</w:t>
      </w:r>
    </w:p>
    <w:p>
      <w:pPr>
        <w:jc w:val="center"/>
      </w:pPr>
      <w:r>
        <w:rPr>
          <w:rFonts w:ascii="SimSun" w:hAnsi="SimSun" w:eastAsia="SimSun"/>
          <w:b w:val="0"/>
          <w:sz w:val="28"/>
        </w:rPr>
        <w:t>（申报主体：北京君禾世纪科技有限公司）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版本：V2.7 | 更新日期：2026-07-06</w:t>
        <w:br/>
      </w:r>
    </w:p>
    <w:p>
      <w:pPr>
        <w:jc w:val="left"/>
      </w:pPr>
      <w:r>
        <w:rPr>
          <w:rFonts w:ascii="SimSun" w:hAnsi="SimSun" w:eastAsia="SimSun"/>
          <w:b/>
          <w:sz w:val="32"/>
        </w:rPr>
        <w:t>一、 系统登录与身份验证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1.1 登录界面视觉规范：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系统登录页面采用了前卫的左/右分屏设计。左侧区域为“智影 AI 视频创作引擎”的品牌展示区，采用深紫色渐变背景，并浮现毛玻璃效果的功能卡片（如AI编剧、主体固定、AI分镜等），以此强化系统的专业感。右侧为洁白的登录交互区，标题为“欢迎回来”，下方辅以“请登录您的账号以开始工作”的灰色提示文字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1.2 身份校验交互逻辑：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用户首先需要在带有手机图标的输入框中输入11位有效手机号码。系统具备自动校验功能，若号码格式错误，输入框边缘会呈现红色警告状态。随后，用户需完成两层安全校验：第一层是图形验证码校验，点击右侧验证码图片可进行实时刷新，防止恶意自动化攻击；第二层是动态短信验证码，点击“获取验证码”后，系统会触发倒计时逻辑，用户需输入收到的6位数字验证码（测试环境下统一使用123456）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1.3 登录状态持久化：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点击“立即登录”按钮（该按钮具备 indigo-600 到 purple-600 的线性渐变背景及圆角阴影），系统将执行 SSO 登录逻辑。验证通过后，Token 将加密存储于本地 Storage，并引导用户进入工作台主界面。界面底部的“还没有智影账号？免费注册”链接支持新用户的快速引流。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【交互反馈与异常处理】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在每一个操作节点，系统都设计了精细的即时反馈机制。例如，当用户点击主操作按钮时，按钮会呈现 0.15s 的缩放（Scale）动画，并伴随微弱的触觉震动反馈（若设备支持）。在执行耗时的 AI 计算任务时，界面会平滑切换至“骨架屏”加载状态，并辅以百分比进度提示，确保用户对系统状态有清晰的感知。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针对网络波动或 API 调用失败等异常场景，系统内置了强大的容错处理逻辑。当请求超时时，系统会自动触发三次指数退避（Exponential Backoff）重试机制。若最终失败，则会弹出圆角矩形的 Toast 警告提示，告知具体错误代码并提供一键重试入口，最大程度保障了用户创作流的连续性。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【设计美学与品牌统一性】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系统的视觉语言严格遵循“一支笔”品牌设计白皮书。所有的卡片均采用 32px 的超大圆角设计，这在心理学上能给人以安全感和亲和力。背景色选用了极低饱和度的淡紫色（Slate-50 偏向），并结合了最新的毛玻璃（Backdrop Blur）技术，使得 UI 层次感极强，能够有效降低用户长时间沉浸创作时的视觉疲劳。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所有的图标均采用线性 SVG 格式，确保在 4K 乃至更高分辨率的显示器上依然保持绝对的锐度。主色调采用了 indigo-600 渐变至 purple-600 的方案，象征着人工智能技术与艺术创作的深度交融。这种高度一致的视觉符号，增强了用户对北京君禾世纪科技有限公司产品的品牌认知度。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【安全性与隐私合规】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作为一款面向专业创作者的生产力工具，数据安全是系统的底线。所有的剧本、视频素材及资产模型在传输过程中均采用 TLS 1.3 协议加密。在存储端，核心创意资产采用了 AES-256 算法进行静默加密。系统支持细粒度的操作日志审计，管理员可以随时回溯某项算力豆分配或剧本修改的具体执行人、IP 地址及操作时间，为企业的版权保护和内部风控提供了坚实的技术支撑。</w:t>
      </w:r>
    </w:p>
    <w:p>
      <w:pPr>
        <w:jc w:val="left"/>
      </w:pPr>
    </w:p>
    <w:p>
      <w:pPr>
        <w:jc w:val="left"/>
      </w:pPr>
      <w:r>
        <w:rPr>
          <w:rFonts w:ascii="SimSun" w:hAnsi="SimSun" w:eastAsia="SimSun"/>
          <w:b/>
          <w:sz w:val="32"/>
        </w:rPr>
        <w:t>二、 首页工作台 (Workbench)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2.1 工作台宏观布局：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进入首页后，用户将看到一个极具层次感的“我的剧本”看板。顶部是一个宽大的 Banner 区，通过卡片形式展示“AI极速创作”和“导入已有剧本”两个核心入口。背景采用了淡雅的灰色调，确保视觉焦点集中在创作卡片上。右上角的“浅色/深色”切换按钮允许用户根据光线环境调整 UI 风格。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2.2 核心创作入口：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**AI 极速创作卡片**：该卡片采用亮紫色图标，主打“创意灵感瞬间激发”。用户可以在卡片下方的搜索框中输入任何创意碎片，如“一个关于时间旅行者的复仇故事”。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**导入剧本卡片**：该卡片提供了一个“虚线边框”的拖拽区。用户可以将本地的创作大纲直接拖入，系统后台的解析引擎会实时提取人物关系与剧情走向。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2.3 近期作品列表：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列表区以“Grid 网格”形式排列，每个作品卡片都具备 24px 的超大圆角。卡片上方展示作品封面，下方展示标题、最后修改日期及当前进度百分比。鼠标悬停在卡片上时，会触发平滑的上移微动效（translate-y-1），并浮现“继续创作”或“AI生成”的快捷操作球。这种交互设计极大地减少了用户的操作路径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【交互反馈与异常处理】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在每一个操作节点，系统都设计了精细的即时反馈机制。例如，当用户点击主操作按钮时，按钮会呈现 0.15s 的缩放（Scale）动画，并伴随微弱的触觉震动反馈（若设备支持）。在执行耗时的 AI 计算任务时，界面会平滑切换至“骨架屏”加载状态，并辅以百分比进度提示，确保用户对系统状态有清晰的感知。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针对网络波动或 API 调用失败等异常场景，系统内置了强大的容错处理逻辑。当请求超时时，系统会自动触发三次指数退避（Exponential Backoff）重试机制。若最终失败，则会弹出圆角矩形的 Toast 警告提示，告知具体错误代码并提供一键重试入口，最大程度保障了用户创作流的连续性。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【设计美学与品牌统一性】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系统的视觉语言严格遵循“一支笔”品牌设计白皮书。所有的卡片均采用 32px 的超大圆角设计，这在心理学上能给人以安全感和亲和力。背景色选用了极低饱和度的淡紫色（Slate-50 偏向），并结合了最新的毛玻璃（Backdrop Blur）技术，使得 UI 层次感极强，能够有效降低用户长时间沉浸创作时的视觉疲劳。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所有的图标均采用线性 SVG 格式，确保在 4K 乃至更高分辨率的显示器上依然保持绝对的锐度。主色调采用了 indigo-600 渐变至 purple-600 的方案，象征着人工智能技术与艺术创作的深度交融。这种高度一致的视觉符号，增强了用户对北京君禾世纪科技有限公司产品的品牌认知度。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【安全性与隐私合规】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作为一款面向专业创作者的生产力工具，数据安全是系统的底线。所有的剧本、视频素材及资产模型在传输过程中均采用 TLS 1.3 协议加密。在存储端，核心创意资产采用了 AES-256 算法进行静默加密。系统支持细粒度的操作日志审计，管理员可以随时回溯某项算力豆分配或剧本修改的具体执行人、IP 地址及操作时间，为企业的版权保护和内部风控提供了坚实的技术支撑。</w:t>
      </w:r>
    </w:p>
    <w:p>
      <w:pPr>
        <w:jc w:val="left"/>
      </w:pPr>
    </w:p>
    <w:p>
      <w:pPr>
        <w:jc w:val="left"/>
      </w:pPr>
      <w:r>
        <w:rPr>
          <w:rFonts w:ascii="SimSun" w:hAnsi="SimSun" w:eastAsia="SimSun"/>
          <w:b/>
          <w:sz w:val="32"/>
        </w:rPr>
        <w:t>三、 灵感创作与小说导入 (Inspiration &amp; Import)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3.1 创意风暴交互详情：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在灵感创作页面，系统提供了一个极其宽敞的 Prompt 输入区（宽度达 1200px）。用户可以通过输入一段不限字数的原始想法，点击下方的“创意风暴”按钮。此时，界面会进入“流式生成”状态，AI 智能体将分章节、分场景地吐出创意方向。每个生成的创意片段右侧都有一个“魔法棒”图标，点击即可针对该片段进行二次精修或反向追问。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3.2 深度文档导入引擎：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当用户选择“导入小说”时，系统会唤起一个具备毛玻璃遮罩的全屏弹窗。支持拖拽 docx、pdf 和纯文本 txt。导入过程中，系统会显示一个“水滴流动”样式的进度条，这不仅是视觉美化的需求，更是为了缓解用户在等待复杂文档解析时的焦虑感。解析完成后，系统会自动跳转至剧集管理页面，并将提取出的文本按逻辑进行初步的分集处理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3.3 AI 辅助解析逻辑：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系统不仅仅是读取文字，它会自动识别文本中的“对白”、“旁白”、“场景描写”和“情绪关键词”。这些解析出的元数据将作为后续分镜生成的原始驱动力。用户可以在解析预览界面对误判的内容进行手动修正，每一个修正动作都会反馈给后台的微调模型，使系统越用越懂用户的创作习惯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【交互反馈与异常处理】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在每一个操作节点，系统都设计了精细的即时反馈机制。例如，当用户点击主操作按钮时，按钮会呈现 0.15s 的缩放（Scale）动画，并伴随微弱的触觉震动反馈（若设备支持）。在执行耗时的 AI 计算任务时，界面会平滑切换至“骨架屏”加载状态，并辅以百分比进度提示，确保用户对系统状态有清晰的感知。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针对网络波动或 API 调用失败等异常场景，系统内置了强大的容错处理逻辑。当请求超时时，系统会自动触发三次指数退避（Exponential Backoff）重试机制。若最终失败，则会弹出圆角矩形的 Toast 警告提示，告知具体错误代码并提供一键重试入口，最大程度保障了用户创作流的连续性。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【设计美学与品牌统一性】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系统的视觉语言严格遵循“一支笔”品牌设计白皮书。所有的卡片均采用 32px 的超大圆角设计，这在心理学上能给人以安全感和亲和力。背景色选用了极低饱和度的淡紫色（Slate-50 偏向），并结合了最新的毛玻璃（Backdrop Blur）技术，使得 UI 层次感极强，能够有效降低用户长时间沉浸创作时的视觉疲劳。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所有的图标均采用线性 SVG 格式，确保在 4K 乃至更高分辨率的显示器上依然保持绝对的锐度。主色调采用了 indigo-600 渐变至 purple-600 的方案，象征着人工智能技术与艺术创作的深度交融。这种高度一致的视觉符号，增强了用户对北京君禾世纪科技有限公司产品的品牌认知度。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【安全性与隐私合规】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作为一款面向专业创作者的生产力工具，数据安全是系统的底线。所有的剧本、视频素材及资产模型在传输过程中均采用 TLS 1.3 协议加密。在存储端，核心创意资产采用了 AES-256 算法进行静默加密。系统支持细粒度的操作日志审计，管理员可以随时回溯某项算力豆分配或剧本修改的具体执行人、IP 地址及操作时间，为企业的版权保护和内部风控提供了坚实的技术支撑。</w:t>
      </w:r>
    </w:p>
    <w:p>
      <w:pPr>
        <w:jc w:val="left"/>
      </w:pPr>
    </w:p>
    <w:p>
      <w:pPr>
        <w:jc w:val="left"/>
      </w:pPr>
      <w:r>
        <w:rPr>
          <w:rFonts w:ascii="SimSun" w:hAnsi="SimSun" w:eastAsia="SimSun"/>
          <w:b/>
          <w:sz w:val="32"/>
        </w:rPr>
        <w:t>四、 剧集管理 (Library)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4.1 多维项目管理视图：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作品库页面提供了“网格视图”和“列表视图”的无缝切换。网格视图适合视觉驱动的创作，通过大尺寸封面展示项目气质；列表视图则适合多项目管理的场景，展示了更详细的项目元数据，如所属分组、算力豆消耗、参与成员等。搜索栏支持模糊匹配，即使只记得作品的一个角色名，也能快速定位项目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4.2 项目状态生命周期：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每个项目都有明确的状态标识：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**草稿 (Draft)**：灰色标签，表示仅有初步想法或部分剧本。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**创作中 (In Progress)**：蓝紫色标签，表示正在进行 AI 视频生成或合成。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**已完成 (Completed)**：深绿色标签，表示全集视频已合成并可供下载。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点击项目卡片右下角的“三点菜单”，可以触发“复制”、“重命名”、“导出剧本数据”或“删除”操作。删除操作配有深红色的确认弹窗，确保存储空间的安全性。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4.3 批量化操作体验：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点击右上角的“多选管理”，用户可以勾选多个项目进行批量删除或批量修改分组。这种批处理能力极大地方便了 MCN 机构对海量短剧内容的管理需求。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【交互反馈与异常处理】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在每一个操作节点，系统都设计了精细的即时反馈机制。例如，当用户点击主操作按钮时，按钮会呈现 0.15s 的缩放（Scale）动画，并伴随微弱的触觉震动反馈（若设备支持）。在执行耗时的 AI 计算任务时，界面会平滑切换至“骨架屏”加载状态，并辅以百分比进度提示，确保用户对系统状态有清晰的感知。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针对网络波动或 API 调用失败等异常场景，系统内置了强大的容错处理逻辑。当请求超时时，系统会自动触发三次指数退避（Exponential Backoff）重试机制。若最终失败，则会弹出圆角矩形的 Toast 警告提示，告知具体错误代码并提供一键重试入口，最大程度保障了用户创作流的连续性。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【设计美学与品牌统一性】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系统的视觉语言严格遵循“一支笔”品牌设计白皮书。所有的卡片均采用 32px 的超大圆角设计，这在心理学上能给人以安全感和亲和力。背景色选用了极低饱和度的淡紫色（Slate-50 偏向），并结合了最新的毛玻璃（Backdrop Blur）技术，使得 UI 层次感极强，能够有效降低用户长时间沉浸创作时的视觉疲劳。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所有的图标均采用线性 SVG 格式，确保在 4K 乃至更高分辨率的显示器上依然保持绝对的锐度。主色调采用了 indigo-600 渐变至 purple-600 的方案，象征着人工智能技术与艺术创作的深度交融。这种高度一致的视觉符号，增强了用户对北京君禾世纪科技有限公司产品的品牌认知度。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【安全性与隐私合规】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作为一款面向专业创作者的生产力工具，数据安全是系统的底线。所有的剧本、视频素材及资产模型在传输过程中均采用 TLS 1.3 协议加密。在存储端，核心创意资产采用了 AES-256 算法进行静默加密。系统支持细粒度的操作日志审计，管理员可以随时回溯某项算力豆分配或剧本修改的具体执行人、IP 地址及操作时间，为企业的版权保护和内部风控提供了坚实的技术支撑。</w:t>
      </w:r>
    </w:p>
    <w:p>
      <w:pPr>
        <w:jc w:val="left"/>
      </w:pPr>
    </w:p>
    <w:p>
      <w:pPr>
        <w:jc w:val="left"/>
      </w:pPr>
      <w:r>
        <w:rPr>
          <w:rFonts w:ascii="SimSun" w:hAnsi="SimSun" w:eastAsia="SimSun"/>
          <w:b/>
          <w:sz w:val="32"/>
        </w:rPr>
        <w:t>五、 剧本创作编辑器 (Editor)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5.1 沉浸式写作环境：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编辑器界面遵循“极简主义”原则，中央是广阔的白纸化写作区域，左右两侧则隐藏了强大的辅助工具。左侧是剧集树状结构，支持拖拽排序；右侧是 AI 伴写助手，支持随时唤起。底部吸底的“保存”按钮带有发光阴影，提示用户当前的工作已得到妥善保存。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5.2 AI 智能增强套件：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**气泡菜单 (Bubble Menu)**：用户只需用鼠标选中一段剧本文字，上方会立即浮现包含“润色”、“扩写”、“反转”、“缩减”在内的 AI 指令集。这种上下文相关的交互方式比传统菜单更高效。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**五感描写插件**：点击工具栏的“眼睛”图标，系统会针对当前选中的场景，从视觉、听觉、嗅觉、味觉、触觉五个维度提供生动的描写建议，帮助创作者丰富剧情细节。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5.3 创作助手与人设一致性：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在右侧的 AI 助手面板，用户可以输入“@角色名”来询问 AI 该角色的行为是否符合设定。例如输入“@林星 在这里说这句话合适吗？”，AI 会结合资产库中的性格设定给出分析建议。剧本编写完成后，点击顶部的“转换分镜”按钮，界面会展示一个充满仪式感的“水滴融合”动画，将文字剧本重构为结构化的分镜脚本数据。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【交互反馈与异常处理】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在每一个操作节点，系统都设计了精细的即时反馈机制。例如，当用户点击主操作按钮时，按钮会呈现 0.15s 的缩放（Scale）动画，并伴随微弱的触觉震动反馈（若设备支持）。在执行耗时的 AI 计算任务时，界面会平滑切换至“骨架屏”加载状态，并辅以百分比进度提示，确保用户对系统状态有清晰的感知。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针对网络波动或 API 调用失败等异常场景，系统内置了强大的容错处理逻辑。当请求超时时，系统会自动触发三次指数退避（Exponential Backoff）重试机制。若最终失败，则会弹出圆角矩形的 Toast 警告提示，告知具体错误代码并提供一键重试入口，最大程度保障了用户创作流的连续性。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【设计美学与品牌统一性】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系统的视觉语言严格遵循“一支笔”品牌设计白皮书。所有的卡片均采用 32px 的超大圆角设计，这在心理学上能给人以安全感和亲和力。背景色选用了极低饱和度的淡紫色（Slate-50 偏向），并结合了最新的毛玻璃（Backdrop Blur）技术，使得 UI 层次感极强，能够有效降低用户长时间沉浸创作时的视觉疲劳。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所有的图标均采用线性 SVG 格式，确保在 4K 乃至更高分辨率的显示器上依然保持绝对的锐度。主色调采用了 indigo-600 渐变至 purple-600 的方案，象征着人工智能技术与艺术创作的深度交融。这种高度一致的视觉符号，增强了用户对北京君禾世纪科技有限公司产品的品牌认知度。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【安全性与隐私合规】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作为一款面向专业创作者的生产力工具，数据安全是系统的底线。所有的剧本、视频素材及资产模型在传输过程中均采用 TLS 1.3 协议加密。在存储端，核心创意资产采用了 AES-256 算法进行静默加密。系统支持细粒度的操作日志审计，管理员可以随时回溯某项算力豆分配或剧本修改的具体执行人、IP 地址及操作时间，为企业的版权保护和内部风控提供了坚实的技术支撑。</w:t>
      </w:r>
    </w:p>
    <w:p>
      <w:pPr>
        <w:jc w:val="left"/>
      </w:pPr>
    </w:p>
    <w:p>
      <w:pPr>
        <w:jc w:val="left"/>
      </w:pPr>
      <w:r>
        <w:rPr>
          <w:rFonts w:ascii="SimSun" w:hAnsi="SimSun" w:eastAsia="SimSun"/>
          <w:b/>
          <w:sz w:val="32"/>
        </w:rPr>
        <w:t>六、 主体设置与资产建模 (Assets)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6.1 资产自动提取与规划：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在主体设置页面，系统会首先弹出一个毛玻璃效果的“AI规划中”浮窗。系统通过 NLP 算法自动提取出剧本中的所有核心角色、高频场景和关键道具。用户可以在这个界面对提取出的资产进行增删改查，确保每一项资产都有其唯一的数字标识符（ID）。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6.2 角色视觉一致性控制：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点击任一角色卡片，系统会展示该角色的详细建模页面。用户可以输入“年龄、相貌、穿搭、性格关键词”，点击“生成基准图”。系统会基于 SDXL 等模型生成多张高质量人设图。选定一张作为“基准”后，后续所有视频生成都会强制参考该基准的特征，从而彻底解决 AI 生成中常见的“掉脸”问题。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6.3 场景与道具的数字孪生：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场景管理支持设置“日景/夜景”、“室内/室外”等环境参数。系统提供了一个“场景克隆”功能，允许用户在保持环境风格一致的前提下，微调光影或摆设，从而满足不同集数中对同一场景的细微变化需求。所有资产卡片都支持“一键同步至分镜”，确保生产环节的数据流转是完全闭环的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【交互反馈与异常处理】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在每一个操作节点，系统都设计了精细的即时反馈机制。例如，当用户点击主操作按钮时，按钮会呈现 0.15s 的缩放（Scale）动画，并伴随微弱的触觉震动反馈（若设备支持）。在执行耗时的 AI 计算任务时，界面会平滑切换至“骨架屏”加载状态，并辅以百分比进度提示，确保用户对系统状态有清晰的感知。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针对网络波动或 API 调用失败等异常场景，系统内置了强大的容错处理逻辑。当请求超时时，系统会自动触发三次指数退避（Exponential Backoff）重试机制。若最终失败，则会弹出圆角矩形的 Toast 警告提示，告知具体错误代码并提供一键重试入口，最大程度保障了用户创作流的连续性。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【设计美学与品牌统一性】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系统的视觉语言严格遵循“一支笔”品牌设计白皮书。所有的卡片均采用 32px 的超大圆角设计，这在心理学上能给人以安全感和亲和力。背景色选用了极低饱和度的淡紫色（Slate-50 偏向），并结合了最新的毛玻璃（Backdrop Blur）技术，使得 UI 层次感极强，能够有效降低用户长时间沉浸创作时的视觉疲劳。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所有的图标均采用线性 SVG 格式，确保在 4K 乃至更高分辨率的显示器上依然保持绝对的锐度。主色调采用了 indigo-600 渐变至 purple-600 的方案，象征着人工智能技术与艺术创作的深度交融。这种高度一致的视觉符号，增强了用户对北京君禾世纪科技有限公司产品的品牌认知度。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【安全性与隐私合规】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作为一款面向专业创作者的生产力工具，数据安全是系统的底线。所有的剧本、视频素材及资产模型在传输过程中均采用 TLS 1.3 协议加密。在存储端，核心创意资产采用了 AES-256 算法进行静默加密。系统支持细粒度的操作日志审计，管理员可以随时回溯某项算力豆分配或剧本修改的具体执行人、IP 地址及操作时间，为企业的版权保护和内部风控提供了坚实的技术支撑。</w:t>
      </w:r>
    </w:p>
    <w:p>
      <w:pPr>
        <w:jc w:val="left"/>
      </w:pPr>
    </w:p>
    <w:p>
      <w:pPr>
        <w:jc w:val="left"/>
      </w:pPr>
      <w:r>
        <w:rPr>
          <w:rFonts w:ascii="SimSun" w:hAnsi="SimSun" w:eastAsia="SimSun"/>
          <w:b/>
          <w:sz w:val="32"/>
        </w:rPr>
        <w:t>七、 分镜视频生成 (Storyboard)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7.1 结构化分镜编辑器：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分镜页面将原本枯燥的文字拆解为一个个可视化的“分镜单元”。每个单元包含画面描述、台词、参考图以及视频引擎设置。界面中间是分镜编辑器，右侧是视频预览窗口。用户可以通过“@”符号快速关联资产库中的主体，实现文字与视觉资产的实时绑定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7.2 视频生成引擎调度：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系统集成了多种顶尖的视频生成引擎。在每个分镜下方，用户可以通过下拉框选择不同的生成策略。支持“批量生成”功能：勾选多个分镜后，点击顶部的“批量魔法棒”，系统会进入异步生成队列。此时，时间轴上的卡片会呈现流光溢彩的 Loading 效果，实时反馈生成百分比。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7.3 时间轴与非编交互：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底部的横向时间轴允许用户通过鼠标拖拽（Drag &amp; Drop）自由调整分镜顺序。点击分镜卡片，右侧预览器会立即加载生成的视频片段。用户可以在此对不满意的片段进行“重新生成”或“参数微调”。这种类似专业剪辑软件的交互逻辑，极大降低了用户的学习成本，使视频创作变得像搭积木一样简单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【交互反馈与异常处理】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在每一个操作节点，系统都设计了精细的即时反馈机制。例如，当用户点击主操作按钮时，按钮会呈现 0.15s 的缩放（Scale）动画，并伴随微弱的触觉震动反馈（若设备支持）。在执行耗时的 AI 计算任务时，界面会平滑切换至“骨架屏”加载状态，并辅以百分比进度提示，确保用户对系统状态有清晰的感知。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针对网络波动或 API 调用失败等异常场景，系统内置了强大的容错处理逻辑。当请求超时时，系统会自动触发三次指数退避（Exponential Backoff）重试机制。若最终失败，则会弹出圆角矩形的 Toast 警告提示，告知具体错误代码并提供一键重试入口，最大程度保障了用户创作流的连续性。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【设计美学与品牌统一性】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系统的视觉语言严格遵循“一支笔”品牌设计白皮书。所有的卡片均采用 32px 的超大圆角设计，这在心理学上能给人以安全感和亲和力。背景色选用了极低饱和度的淡紫色（Slate-50 偏向），并结合了最新的毛玻璃（Backdrop Blur）技术，使得 UI 层次感极强，能够有效降低用户长时间沉浸创作时的视觉疲劳。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所有的图标均采用线性 SVG 格式，确保在 4K 乃至更高分辨率的显示器上依然保持绝对的锐度。主色调采用了 indigo-600 渐变至 purple-600 的方案，象征着人工智能技术与艺术创作的深度交融。这种高度一致的视觉符号，增强了用户对北京君禾世纪科技有限公司产品的品牌认知度。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【安全性与隐私合规】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作为一款面向专业创作者的生产力工具，数据安全是系统的底线。所有的剧本、视频素材及资产模型在传输过程中均采用 TLS 1.3 协议加密。在存储端，核心创意资产采用了 AES-256 算法进行静默加密。系统支持细粒度的操作日志审计，管理员可以随时回溯某项算力豆分配或剧本修改的具体执行人、IP 地址及操作时间，为企业的版权保护和内部风控提供了坚实的技术支撑。</w:t>
      </w:r>
    </w:p>
    <w:p>
      <w:pPr>
        <w:jc w:val="left"/>
      </w:pPr>
    </w:p>
    <w:p>
      <w:pPr>
        <w:jc w:val="left"/>
      </w:pPr>
      <w:r>
        <w:rPr>
          <w:rFonts w:ascii="SimSun" w:hAnsi="SimSun" w:eastAsia="SimSun"/>
          <w:b/>
          <w:sz w:val="32"/>
        </w:rPr>
        <w:t>八、 会员中心与资源中心 (Member Center)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8.1 权益展示与等级管理：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会员中心采用了极具尊贵感的深金色视觉风格。页面顶部展示了用户的会员等级（入门版、基础版、专业版、旗舰版）及到期时间。通过四个大尺寸的对比卡片，清晰地罗列了不同等级的权益差异，如“算力豆返还比例”、“最大子账号数”、“导出分辨率上限”等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8.2 算力资产实时监控：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“算力豆”是系统内通用的 AI 调用凭证。在余额展示区，系统不仅显示数值，还通过一个“环形进度球”展示了本月算力的使用百分比。点击“充值”按钮，会唤起一个现代化的支付弹窗，支持多种扫码支付方式，充值过程秒级到账，确保用户的创作流不被中断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8.3 消耗流水审计：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会员中心还集成了消耗明细查询功能。每一笔 AI 请求（如生成一张图、一段视频、一次扩写）都会被记录在案。用户可以查看每笔消费的时间、模型类型、所归属的项目以及消耗的算力豆数量。这种透明化的账单管理，深受企业级用户和 MCN 机构的青睐。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【交互反馈与异常处理】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在每一个操作节点，系统都设计了精细的即时反馈机制。例如，当用户点击主操作按钮时，按钮会呈现 0.15s 的缩放（Scale）动画，并伴随微弱的触觉震动反馈（若设备支持）。在执行耗时的 AI 计算任务时，界面会平滑切换至“骨架屏”加载状态，并辅以百分比进度提示，确保用户对系统状态有清晰的感知。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针对网络波动或 API 调用失败等异常场景，系统内置了强大的容错处理逻辑。当请求超时时，系统会自动触发三次指数退避（Exponential Backoff）重试机制。若最终失败，则会弹出圆角矩形的 Toast 警告提示，告知具体错误代码并提供一键重试入口，最大程度保障了用户创作流的连续性。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【设计美学与品牌统一性】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系统的视觉语言严格遵循“一支笔”品牌设计白皮书。所有的卡片均采用 32px 的超大圆角设计，这在心理学上能给人以安全感和亲和力。背景色选用了极低饱和度的淡紫色（Slate-50 偏向），并结合了最新的毛玻璃（Backdrop Blur）技术，使得 UI 层次感极强，能够有效降低用户长时间沉浸创作时的视觉疲劳。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所有的图标均采用线性 SVG 格式，确保在 4K 乃至更高分辨率的显示器上依然保持绝对的锐度。主色调采用了 indigo-600 渐变至 purple-600 的方案，象征着人工智能技术与艺术创作的深度交融。这种高度一致的视觉符号，增强了用户对北京君禾世纪科技有限公司产品的品牌认知度。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【安全性与隐私合规】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作为一款面向专业创作者的生产力工具，数据安全是系统的底线。所有的剧本、视频素材及资产模型在传输过程中均采用 TLS 1.3 协议加密。在存储端，核心创意资产采用了 AES-256 算法进行静默加密。系统支持细粒度的操作日志审计，管理员可以随时回溯某项算力豆分配或剧本修改的具体执行人、IP 地址及操作时间，为企业的版权保护和内部风控提供了坚实的技术支撑。</w:t>
      </w:r>
    </w:p>
    <w:p>
      <w:pPr>
        <w:jc w:val="left"/>
      </w:pPr>
    </w:p>
    <w:p>
      <w:pPr>
        <w:jc w:val="left"/>
      </w:pPr>
      <w:r>
        <w:rPr>
          <w:rFonts w:ascii="SimSun" w:hAnsi="SimSun" w:eastAsia="SimSun"/>
          <w:b/>
          <w:sz w:val="32"/>
        </w:rPr>
        <w:t>九、 团队协作管理 (Team Management)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9.1 组织架构与成员权限：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团队管理模块旨在解决大规模短剧工业化生产中的协作问题。管理员可以创建一个“团队空间”，并通过邀请链接或手机号邀请成员加入。系统内置了三种核心角色：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**超级管理员**：拥有全权，包括财务管理和空间设置。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**主创 (导演/编剧)**：负责剧本和视频生成的决策与执行。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**运营专员**：负责作品的发布与消耗明细的统计。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9.2 算力豆的二次分发：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管理员可以将团队总账户中的“算力豆”按需分配给特定的子账号。分配界面采用滑动条（Slider）交互，非常直观。这有效解决了团队内部资源争抢的问题。分配记录支持一键撤回，确保资源调度的灵活性。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9.3 项目协同与实时更新：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当多个成员在同一个项目下工作时，系统通过 WebSocket 实现数据的实时同步。成员 A 对剧本的修改会立即同步到成员 B 的屏幕上。团队主页还提供了一个“活跃度趋势图”，展示了团队最近 7 天的创作产出情况，方便管理者从宏观层面把控项目进度。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【交互反馈与异常处理】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在每一个操作节点，系统都设计了精细的即时反馈机制。例如，当用户点击主操作按钮时，按钮会呈现 0.15s 的缩放（Scale）动画，并伴随微弱的触觉震动反馈（若设备支持）。在执行耗时的 AI 计算任务时，界面会平滑切换至“骨架屏”加载状态，并辅以百分比进度提示，确保用户对系统状态有清晰的感知。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针对网络波动或 API 调用失败等异常场景，系统内置了强大的容错处理逻辑。当请求超时时，系统会自动触发三次指数退避（Exponential Backoff）重试机制。若最终失败，则会弹出圆角矩形的 Toast 警告提示，告知具体错误代码并提供一键重试入口，最大程度保障了用户创作流的连续性。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【设计美学与品牌统一性】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系统的视觉语言严格遵循“一支笔”品牌设计白皮书。所有的卡片均采用 32px 的超大圆角设计，这在心理学上能给人以安全感和亲和力。背景色选用了极低饱和度的淡紫色（Slate-50 偏向），并结合了最新的毛玻璃（Backdrop Blur）技术，使得 UI 层次感极强，能够有效降低用户长时间沉浸创作时的视觉疲劳。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所有的图标均采用线性 SVG 格式，确保在 4K 乃至更高分辨率的显示器上依然保持绝对的锐度。主色调采用了 indigo-600 渐变至 purple-600 的方案，象征着人工智能技术与艺术创作的深度交融。这种高度一致的视觉符号，增强了用户对北京君禾世纪科技有限公司产品的品牌认知度。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【安全性与隐私合规】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作为一款面向专业创作者的生产力工具，数据安全是系统的底线。所有的剧本、视频素材及资产模型在传输过程中均采用 TLS 1.3 协议加密。在存储端，核心创意资产采用了 AES-256 算法进行静默加密。系统支持细粒度的操作日志审计，管理员可以随时回溯某项算力豆分配或剧本修改的具体执行人、IP 地址及操作时间，为企业的版权保护和内部风控提供了坚实的技术支撑。</w:t>
      </w:r>
    </w:p>
    <w:p>
      <w:pPr>
        <w:jc w:val="left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