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6"/>
        </w:rPr>
        <w:t>AI短剧创作平台操作说明书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北京君禾世纪科技有限公司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版本：V2.7 | 日期：2026-07-06</w:t>
        <w:br/>
      </w:r>
    </w:p>
    <w:p>
      <w:pPr>
        <w:jc w:val="left"/>
      </w:pPr>
      <w:r>
        <w:rPr>
          <w:rFonts w:ascii="SimSun" w:hAnsi="SimSun" w:eastAsia="SimSun"/>
          <w:b/>
          <w:sz w:val="28"/>
        </w:rPr>
        <w:t>第一章 系统登录与身份验证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1.1 访问入口：用户通过浏览器访问系统登录链接，界面左侧展示“智影 AI 视频创作引擎”的核心能力矩阵，包括AI编剧、主体固定、AI分镜等。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1.2 登录流程：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输入手机号：在指定输入框输入已注册的手机号码。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图形验证码：点击图形验证码区域进行刷新，并输入对应的验证字符以通过机器人校验。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短信验证：点击“获取验证码”，输入收到的6位短信验证码（测试环境统一为123456）。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立即登录：点击深紫色渐变样式的“立即登录”按钮进入系统主页。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28"/>
        </w:rPr>
        <w:t>第二章 智能创作工作台 (Workbench)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2.1 界面布局：工作台顶部展示“我的剧本”概览，右侧设有“新建项目”主操作按钮。下方分为“AI极速创作”区和“近期作品”展示区。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2.2 AI灵感生成（创意风暴）：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输入框：用户可在此输入故事核心构思或关键词（如“科幻”、“复仇”）。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生成按钮：点击“AI灵感生成”，系统将调用LLM生成多组剧本大纲供选择。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2.3 剧本导入：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点击“导入已有剧本”，支持 docx、pdf、txt 格式文件拖拽或点击上传，系统会自动解析文本并进入剧本编辑模式。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2.4 近期作品管理：卡片式展示最近编辑的项目，悬停在卡片上可显示“编辑”和“AI生成”浮动图标，点击即可快速继续创作。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28"/>
        </w:rPr>
        <w:t>第三章 作品库管理 (Library)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3.1 核心功能：用于集中存放和管理所有已创建的短剧项目，支持项目的生命周期管理。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3.2 搜索与筛选：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搜索框：支持按项目名称关键字实时检索。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排序：提供“按创建时间”、“按最近更新”等维度进行列表排序。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3.3 视图切换：右上角提供“网格模式”与“列表模式”切换按钮，网格模式侧重展示封面图，列表模式侧重展示详细状态信息。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3.4 项目卡片操作：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状态标识：清晰显示“草稿”、“创作中”、“已完成”等状态标签。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更多菜单：点击卡片右下角“...”图标，可进行“重命名”、“复制项目”或“删除”操作。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28"/>
        </w:rPr>
        <w:t>第四章 AI 剧本编辑器 (Editor)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4.1 剧集导航（左侧）：展示全集列表。点击“+”号可新增剧集，右键剧集标题可进行重命名或删除。带有“未写”标签的剧集表示正文为空。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4.2 创作区域（中央）：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文本编辑：基于 Tiptap 的富文本编辑环境，支持标准的加粗、标题、列表等格式。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气泡菜单：在编辑器内选中文本，会自动弹出 AI 快捷菜单，包含“润色”、“扩写”、“增加冲突”等指令。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4.3 AI 智能助手（右侧）：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指令交互：用户可直接向 AI 发送具体指令，如“为这段戏增加一些紧张感”。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角色引用：支持通过“@”符号引用资产库中的角色，确保护人设一致性。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4.4 功能扩展：顶部工具栏包含“五感描写”扩展插件，可针对视觉、听觉、嗅觉等维度进行 AI 智能增强。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28"/>
        </w:rPr>
        <w:t>第五章 资产规划与一致性控制 (Assets)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5.1 自动提取：进入该模块后，系统会自动扫描剧本内容，识别并列出所有角色、场景和道具名称。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5.2 资产建模：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角色管理：点击角色卡片进入编辑页，可输入角色外貌、性格等特征描述。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批量生成：点击“AI生成图像”，系统将基于描述生成多张候选图，选定后该图将作为该角色的视觉基准。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5.3 风格统一：通过“固定主体”技术，确保在后续视频生成中，同一个角色在不同分镜下的面部特征高度统一。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28"/>
        </w:rPr>
        <w:t>第六章 分镜视频创作 (Storyboard)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6.1 分镜拆解：系统自动将剧本正文切分为独立的拍摄分镜，每个分镜包含画面描述和对应的台词。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6.2 视频引擎选择：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下拉菜单：支持为每个分镜选择不同的 AI 生成引擎（如 Doubao-Seedance）。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比例设置：支持 9:16、16:9 等多种短视频主流比例配置。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6.3 批量处理：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点击“批量生成视频”，系统进入异步处理队列，实时显示每段视频的生成百分比。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6.4 时间轴预览：底部时间轴展示分镜序列，支持拖拽调整分镜顺序，点击分镜卡片可在右侧播放器实时预览生成效果。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28"/>
        </w:rPr>
        <w:t>第七章 视频合成与导出 (Synthesis)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7.1 合成预览：在完成全部分镜视频生成后，点击右上角“合成全集”按钮。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7.2 参数配置：弹窗支持选择导出分辨率（720P/1080P）、是否添加自动字幕、是否启用 AI 配音（支持选择不同音色的配音员）。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7.3 最终导出：点击“开始合成”，系统将视频片段、音频轨道和字幕轨道进行多模态对齐，合成完成后提供 mp4 格式文件下载。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28"/>
        </w:rPr>
        <w:t>第八章 团队管理与资源调度 (Team)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8.1 成员管理：管理员可邀请新成员加入项目组，支持通过邮箱或手机号邀请。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8.2 角色权限：可为成员指派“导演”、“编剧”、“动画师”等角色，不同角色拥有不同的读写权限。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8.3 算力豆分配：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额度下发：管理员可针对具体子账号下发“算力豆”额度，控制其 AI 模型调用次数。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余额监控：实时查看团队及个人账号的剩余算力资源。</w:t>
      </w:r>
    </w:p>
    <w:p>
      <w:pPr>
        <w:jc w:val="left"/>
      </w:pPr>
    </w:p>
    <w:p>
      <w:pPr>
        <w:jc w:val="left"/>
      </w:pPr>
      <w:r>
        <w:rPr>
          <w:rFonts w:ascii="SimSun" w:hAnsi="SimSun" w:eastAsia="SimSun"/>
          <w:b/>
          <w:sz w:val="28"/>
        </w:rPr>
        <w:t>第九章 算力消耗与账单审计 (Consumption)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9.1 统计看板：顶部展示总消耗算力豆及对应的折算金额。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9.2 明细列表：记录每一笔 AI 任务的流水信息。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过滤筛选：支持按“模型类型”（图片/文本/视频）、“短剧名称”、“时间范围”进行多条件检索。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- 记录详情：点击列表行可展开查看该次请求的具体 Prompt 词及模型响应参数。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9.3 数据导出：点击“导出报表”，可将筛选后的账单明细导出为 CSV 或 Excel 文件，方便财务核算。</w:t>
      </w:r>
    </w:p>
    <w:p>
      <w:pPr>
        <w:jc w:val="lef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