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AI短剧创作平台项目决议书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br/>
        <w:t>北京君禾世纪科技有限公司</w:t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决议事项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经北京君禾世纪科技有限公司管理层研究决定，正式立项并全力推进“AI短剧创作平台”的研发与申报工作。</w:t>
      </w:r>
    </w:p>
    <w:p>
      <w:pPr>
        <w:jc w:val="left"/>
      </w:pPr>
      <w:r>
        <w:rPr>
          <w:rFonts w:ascii="SimSun" w:hAnsi="SimSun" w:eastAsia="SimSun"/>
          <w:b/>
          <w:sz w:val="24"/>
        </w:rPr>
        <w:t>资源投入说明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公司将调拨核心研发团队及充足的资金预算，确保项目按期保质完成。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