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24346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jc w:val="center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通用中台智签宝系统结题报告</w:t>
      </w:r>
    </w:p>
    <w:p w14:paraId="1DEC0C59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05B27FDB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7891EF84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60581ABE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0195952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221E0318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6D70F91E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174038B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2926C0C7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7D7FFF49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693B462A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58DF69A5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2830BADB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4663EAAF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14CC2020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335655FF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440AC2A3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1F7C370E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5145528D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2750684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29E6BB4D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北京君禾世纪科技有限公司</w:t>
      </w:r>
    </w:p>
    <w:p w14:paraId="3BE3F712">
      <w:pPr>
        <w:keepNext w:val="0"/>
        <w:keepLines w:val="0"/>
        <w:widowControl/>
        <w:suppressLineNumbers w:val="0"/>
        <w:spacing w:after="0"/>
        <w:rPr>
          <w:rFonts w:hint="eastAsia" w:ascii="宋体" w:hAnsi="宋体" w:eastAsia="宋体" w:cs="宋体"/>
          <w:sz w:val="28"/>
          <w:szCs w:val="28"/>
        </w:rPr>
      </w:pPr>
    </w:p>
    <w:sdt>
      <w:sdt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id w:val="147481906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sdtEndPr>
      <w:sdtContent>
        <w:p w14:paraId="0BC656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目录</w:t>
          </w:r>
        </w:p>
        <w:p w14:paraId="51EF253B">
          <w:pPr>
            <w:pStyle w:val="1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sz w:val="28"/>
              <w:szCs w:val="28"/>
            </w:rPr>
            <w:instrText xml:space="preserve">TOC \o "1-4" \h \u </w:instrText>
          </w:r>
          <w:r>
            <w:rPr>
              <w:rFonts w:hint="eastAsia" w:ascii="宋体" w:hAnsi="宋体" w:eastAsia="宋体" w:cs="宋体"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_Toc2383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一、 项目概述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_Toc2383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2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621238D6">
          <w:pPr>
            <w:pStyle w:val="1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_Toc3332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二、 项目背景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_Toc3332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48B991FF">
          <w:pPr>
            <w:pStyle w:val="1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_Toc20276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三、 项目效益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_Toc20276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1E4C792A">
          <w:pPr>
            <w:pStyle w:val="1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_Toc677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3.1 系统功能深度实现与应用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_Toc677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22AE7851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_Toc5249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1. 产品管理（业务隔离与模型抽象）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_Toc5249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3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2B7BDC27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_Toc19413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2. 模板管理（双模引擎与可视化配置）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_Toc19413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339C17F4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_Toc19156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3. 变量管理（数据字典与标准化映射）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_Toc19156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2C79AC69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_Toc23510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4. 合同管理查询（全链路证据链追踪）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_Toc23510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2DBE008F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_Toc18431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5. 签章记录查询（技术监控与异常排查）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_Toc18431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412C7A49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_Toc2665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6. 字典管理（系统参数动态配置）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_Toc2665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4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6CDFB724">
          <w:pPr>
            <w:pStyle w:val="11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_Toc16683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7. PDF手动签章（线下业务线上化）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_Toc16683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253A0546">
          <w:pPr>
            <w:pStyle w:val="1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_Toc10964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3.2 用户满意度与业务价值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_Toc10964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7E616A2C">
          <w:pPr>
            <w:pStyle w:val="1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_Toc27716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3.3 经济效益预测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_Toc27716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07D47C8A">
          <w:pPr>
            <w:pStyle w:val="1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_Toc29730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四、 产品优势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_Toc29730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7FB34BE6">
          <w:pPr>
            <w:pStyle w:val="1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_Toc25002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1. 极致的灵活配置能力（Low-Code Engine）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_Toc25002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5542EB08">
          <w:pPr>
            <w:pStyle w:val="1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_Toc3222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2. 创新的多维度模板管理架构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_Toc3222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51FF427F">
          <w:pPr>
            <w:pStyle w:val="1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_Toc26743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3. 高性能与高并发支撑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_Toc26743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786EF0CC">
          <w:pPr>
            <w:pStyle w:val="1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_Toc22873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4. 全方位的印章管控体系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_Toc22873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7EEC56BA">
          <w:pPr>
            <w:pStyle w:val="13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_Toc27092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5. 深度集成的全链路监控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_Toc27092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37AB8178">
          <w:pPr>
            <w:pStyle w:val="1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_Toc31979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五、 知识产权情况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_Toc31979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039DC7AE">
          <w:pPr>
            <w:pStyle w:val="12"/>
            <w:tabs>
              <w:tab w:val="right" w:leader="dot" w:pos="8306"/>
            </w:tabs>
            <w:rPr>
              <w:rFonts w:hint="eastAsia" w:ascii="宋体" w:hAnsi="宋体" w:eastAsia="宋体" w:cs="宋体"/>
              <w:b/>
              <w:bCs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_Toc27711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六、 项目实际起始时间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_Toc27711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6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3311AC0E">
          <w:pPr>
            <w:pStyle w:val="12"/>
            <w:tabs>
              <w:tab w:val="right" w:leader="dot" w:pos="8306"/>
            </w:tabs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HYPERLINK \l _Toc488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kern w:val="0"/>
              <w:sz w:val="28"/>
              <w:szCs w:val="28"/>
              <w:lang w:val="en-US" w:eastAsia="zh-CN" w:bidi="ar"/>
            </w:rPr>
            <w:t>七、 公司验收意见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ab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begin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instrText xml:space="preserve"> PAGEREF _Toc488 \h </w:instrTex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separate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t>7</w:t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  <w:r>
            <w:rPr>
              <w:rFonts w:hint="eastAsia" w:ascii="宋体" w:hAnsi="宋体" w:eastAsia="宋体" w:cs="宋体"/>
              <w:b/>
              <w:bCs/>
              <w:sz w:val="28"/>
              <w:szCs w:val="28"/>
            </w:rPr>
            <w:fldChar w:fldCharType="end"/>
          </w:r>
        </w:p>
        <w:p w14:paraId="395E0776">
          <w:pPr>
            <w:keepNext w:val="0"/>
            <w:keepLines w:val="0"/>
            <w:widowControl/>
            <w:suppressLineNumbers w:val="0"/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fldChar w:fldCharType="end"/>
          </w:r>
        </w:p>
        <w:p w14:paraId="31642277">
          <w:pPr>
            <w:rPr>
              <w:rFonts w:hint="eastAsia" w:ascii="宋体" w:hAnsi="宋体" w:eastAsia="宋体" w:cs="宋体"/>
              <w:sz w:val="28"/>
              <w:szCs w:val="28"/>
            </w:rPr>
          </w:pPr>
          <w:r>
            <w:rPr>
              <w:rFonts w:hint="eastAsia" w:ascii="宋体" w:hAnsi="宋体" w:eastAsia="宋体" w:cs="宋体"/>
              <w:sz w:val="28"/>
              <w:szCs w:val="28"/>
            </w:rPr>
            <w:br w:type="page"/>
          </w:r>
        </w:p>
        <w:p w14:paraId="31E9B05A">
          <w:pPr>
            <w:keepNext w:val="0"/>
            <w:keepLines w:val="0"/>
            <w:widowControl/>
            <w:suppressLineNumbers w:val="0"/>
            <w:rPr>
              <w:rFonts w:hint="eastAsia" w:ascii="宋体" w:hAnsi="宋体" w:eastAsia="宋体" w:cs="宋体"/>
              <w:sz w:val="28"/>
              <w:szCs w:val="28"/>
            </w:rPr>
          </w:pPr>
        </w:p>
      </w:sdtContent>
    </w:sdt>
    <w:p w14:paraId="6037481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 </w:t>
      </w:r>
    </w:p>
    <w:p w14:paraId="3C7666C8">
      <w:pPr>
        <w:pStyle w:val="2"/>
        <w:bidi w:val="0"/>
        <w:rPr>
          <w:rFonts w:hint="eastAsia"/>
        </w:rPr>
      </w:pPr>
      <w:bookmarkStart w:id="0" w:name="_Toc2383"/>
      <w:r>
        <w:rPr>
          <w:rFonts w:hint="eastAsia"/>
          <w:lang w:val="en-US" w:eastAsia="zh-CN"/>
        </w:rPr>
        <w:t>一、 项目概述</w:t>
      </w:r>
      <w:bookmarkEnd w:id="0"/>
    </w:p>
    <w:p w14:paraId="64468746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随着数字化转型浪潮的深入，电子签名技术已成为现代企业实现无纸化办公、提升业务流转效率、保障交易安全合规的关键基础设施。在金融科技领域，尤其是涉及信贷、供应链金融、保险等复杂业务场景时，电子合同的签署、存证及法律效力显得尤为重要。北京君禾世纪科技有限公司（以下简称“公司”）作为行业内的领军企业，业务版图横跨多个金融产品线，涉及海量的B2B、B2C合同签署需求。</w:t>
      </w:r>
    </w:p>
    <w:p w14:paraId="691DDDC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在“智签宝”系统上线前，公司的电子签约能力分散在各个业务系统中。这种“烟囱式”的建设模式导致了诸多问题：一是资源重复投入，每个新业务线都需要单独对接CA机构或第三方签章服务，开发成本高企；二是管理维度不一，不同业务线的合同模板管理、印章管理标准参差不齐，难以进行统一的合规管控；三是灵活性不足，面对资金方频繁变更的协议模板要求，传统硬编码的开发模式响应迟缓，严重拖慢了新产品的上线速度。</w:t>
      </w:r>
    </w:p>
    <w:p w14:paraId="7CEBD3CA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为了彻底解决上述痛点，构建企业级的统一电子签约能力，公司立项并成功研发了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“通用中台智签宝系统”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。该系统定位为公司共享服务云平台的核心组件，是一个集模板可视化配置、变量动态映射、多渠道签章集成、全链路证据留存、高性能PDF处理于一体的智能化电子签约中台。</w:t>
      </w:r>
    </w:p>
    <w:p w14:paraId="40BABE0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智签宝系统深度整合了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产品管理、模板管理（资金方/平台双模式）、变量管理、合同查询、签章记录追踪、字典管理以及PDF手动签章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等核心功能模块。通过高度抽象的业务模型，实现了对“产品-模板-变量-签章”全生命周期的精细化管理。它不仅支持H5与FTL两种模板编辑模式，满足不同场景下的渲染需求，还创新性地引入了“资金方模板”与“平台模板”的分层管理机制，极大地提升了系统对复杂金融业务的适配能力。</w:t>
      </w:r>
    </w:p>
    <w:p w14:paraId="1E824044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本项目旨在打造一个“开箱即用、灵活配置、安全合规”的电子签约基础设施，通过技术手段打通业务流与法务流，实现合同签署流程的标准化与自动化，最终达成降本增效、风险可控的战略目标，推动公司数字化运营水平迈上新台阶。</w:t>
      </w:r>
    </w:p>
    <w:p w14:paraId="4E91A017">
      <w:pPr>
        <w:pStyle w:val="2"/>
        <w:bidi w:val="0"/>
        <w:rPr>
          <w:rFonts w:hint="eastAsia"/>
        </w:rPr>
      </w:pPr>
      <w:bookmarkStart w:id="1" w:name="_Toc3332"/>
      <w:r>
        <w:rPr>
          <w:rFonts w:hint="eastAsia"/>
          <w:lang w:val="en-US" w:eastAsia="zh-CN"/>
        </w:rPr>
        <w:t>二、 项目背景</w:t>
      </w:r>
      <w:bookmarkEnd w:id="1"/>
    </w:p>
    <w:p w14:paraId="158248F0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在数字经济时代，电子合同已成为商业交易的“信任底座”。随着《电子签名法》的普及和相关司法解释的完善，电子合同的法律效力得到了充分认可。对于金融企业而言，电子签约不仅是提升用户体验的手段，更是满足监管合规要求、防范法律风险的必要举措。</w:t>
      </w:r>
    </w:p>
    <w:p w14:paraId="59DB1A5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然而，在项目启动之初，我司在电子签约领域面临着一系列严峻挑战，构成了本项目建设的直接背景：</w:t>
      </w:r>
    </w:p>
    <w:p w14:paraId="53F7C8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业务响应滞后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在原有的开发模式下，每当资金方（如银行、信托）调整合同条款或增加新的协议文件时，都需要研发人员介入修改代码、重新发版。这种“硬编码”方式导致业务变更周期长达数周，严重制约了业务部门对市场变化的快速响应能力。特别是在监管政策频出的背景下，无法快速调整协议内容，可能给公司带来合规隐患。</w:t>
      </w:r>
    </w:p>
    <w:p w14:paraId="45D6EF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模板管理混乱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：由于缺乏统一的模板管理平台，各业务线的合同模板版本管理混乱。同一个协议文件可能存在多个版本并行使用，且缺乏有效的版本控制机制，导致在发生法律纠纷时，难以追溯用户当时签署的确切条款内容。</w:t>
      </w:r>
    </w:p>
    <w:p w14:paraId="0124B3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开发成本高昂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：各业务线各自独立对接签章服务，存在大量的重复建设。例如，消费金融团队开发了一套签章逻辑，供应链金融团队又重新开发了一套，不仅浪费了研发资源，也增加了后续的运维成本。</w:t>
      </w:r>
    </w:p>
    <w:p w14:paraId="21F1E7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签章效率瓶颈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：随着业务量的激增，原有的签章服务在高峰期经常出现性能瓶颈，导致合同生成慢、签署超时等问题，直接影响了用户的转化率。</w:t>
      </w:r>
    </w:p>
    <w:p w14:paraId="6B7050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变量映射复杂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：在复杂的信贷合同中，涉及用户信息、费率、还款计划表等成百上千个变量。原有系统缺乏可视化的变量管理与自动映射功能，配置过程极易出错，且排查困难。</w:t>
      </w:r>
    </w:p>
    <w:p w14:paraId="4FC6A416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基于上述背景，统筹搭建一套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“可视化、配置化、高性能”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的通用中台智签宝系统势在必行。该系统旨在通过技术创新，将电子签约能力从业务系统中剥离出来，沉淀为标准化的中台服务，以“零代码”或“低代码”的方式支撑前台业务的快速创新。</w:t>
      </w:r>
    </w:p>
    <w:p w14:paraId="5D0167EB">
      <w:pPr>
        <w:pStyle w:val="2"/>
        <w:bidi w:val="0"/>
        <w:rPr>
          <w:rFonts w:hint="eastAsia"/>
        </w:rPr>
      </w:pPr>
      <w:bookmarkStart w:id="2" w:name="_Toc20276"/>
      <w:r>
        <w:rPr>
          <w:rFonts w:hint="eastAsia"/>
          <w:lang w:val="en-US" w:eastAsia="zh-CN"/>
        </w:rPr>
        <w:t>三、 项目效益</w:t>
      </w:r>
      <w:bookmarkEnd w:id="2"/>
    </w:p>
    <w:p w14:paraId="76030982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通用中台智签宝系统的成功上线，不仅解决了历史遗留的技术债务，更为公司的业务发展注入了新的动力。以下将从系统功能深度实现、业务价值提升以及经济效益预测三个维度进行详细阐述。</w:t>
      </w:r>
    </w:p>
    <w:p w14:paraId="67C5CC99">
      <w:pPr>
        <w:pStyle w:val="3"/>
        <w:numPr>
          <w:numId w:val="0"/>
        </w:numPr>
        <w:bidi w:val="0"/>
        <w:ind w:leftChars="0"/>
        <w:rPr>
          <w:rFonts w:hint="eastAsia"/>
        </w:rPr>
      </w:pPr>
      <w:bookmarkStart w:id="3" w:name="_Toc677"/>
      <w:r>
        <w:rPr>
          <w:rFonts w:hint="eastAsia"/>
          <w:lang w:val="en-US" w:eastAsia="zh-CN"/>
        </w:rPr>
        <w:t>3.1 系统功能深度实现与应用</w:t>
      </w:r>
      <w:bookmarkEnd w:id="3"/>
    </w:p>
    <w:p w14:paraId="6D44B402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智签宝系统已全面接管了公司的电子签约业务，通过8大核心模块的协同运作，实现了从“模板配置”到“合同归档”的全流程闭环管理。</w:t>
      </w:r>
    </w:p>
    <w:p w14:paraId="213E6070">
      <w:pPr>
        <w:pStyle w:val="4"/>
        <w:bidi w:val="0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4" w:name="_Toc5249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3.1.1</w:t>
      </w:r>
      <w:r>
        <w:rPr>
          <w:rStyle w:val="17"/>
          <w:rFonts w:hint="eastAsia" w:ascii="宋体" w:hAnsi="宋体" w:eastAsia="宋体" w:cs="宋体"/>
          <w:b/>
          <w:color w:val="494949"/>
          <w:sz w:val="28"/>
          <w:szCs w:val="28"/>
        </w:rPr>
        <w:t>. 产品管理（业务隔离与模型抽象）</w:t>
      </w:r>
      <w:bookmarkEnd w:id="4"/>
    </w:p>
    <w:p w14:paraId="439C7956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系统引入了“产品”作为业务隔离的顶层概念。</w:t>
      </w:r>
    </w:p>
    <w:p w14:paraId="2D67C9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功能描述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：支持定义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产品名称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产品编号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及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业务线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归属。针对金融业务特点，特别设计了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资金方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与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资金方编码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字段，支持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业务模式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（自营/助贷）的区分。</w:t>
      </w:r>
    </w:p>
    <w:p w14:paraId="2EDA3D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核心价值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：通过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模板管理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入口，将产品与具体的协议模板进行绑定。这使得不同资金方的合同体系相互隔离，互不干扰。例如，可以将“消费贷产品”绑定“A银行”的合同模板组，将“房抵贷产品”绑定“B信托”的合同模板组，实现了业务逻辑的清晰解耦。</w:t>
      </w:r>
    </w:p>
    <w:p w14:paraId="560B813C">
      <w:pPr>
        <w:pStyle w:val="4"/>
        <w:bidi w:val="0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5" w:name="_Toc19413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3.1.</w:t>
      </w:r>
      <w:r>
        <w:rPr>
          <w:rStyle w:val="17"/>
          <w:rFonts w:hint="eastAsia" w:ascii="宋体" w:hAnsi="宋体" w:eastAsia="宋体" w:cs="宋体"/>
          <w:b/>
          <w:color w:val="494949"/>
          <w:sz w:val="28"/>
          <w:szCs w:val="28"/>
        </w:rPr>
        <w:t>2. 模板管理（双模引擎与可视化配置）</w:t>
      </w:r>
      <w:bookmarkEnd w:id="5"/>
    </w:p>
    <w:p w14:paraId="138BA9F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这是系统的核心引擎，支持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资金方类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与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平台类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两种模板类型。</w:t>
      </w:r>
    </w:p>
    <w:p w14:paraId="64EE9E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功能描述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</w:t>
      </w:r>
    </w:p>
    <w:p w14:paraId="74C311C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 w:line="26" w:lineRule="atLeast"/>
        <w:ind w:left="144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可视化编辑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：提供强大的在线编辑器，支持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H5编辑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和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FTL（FreeMarker）编辑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两种模式。业务人员可以直接在页面上进行富文本编辑，或者上传FTL文件进行复杂逻辑控制。</w:t>
      </w:r>
    </w:p>
    <w:p w14:paraId="3DCE590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 w:line="26" w:lineRule="atLeast"/>
        <w:ind w:left="144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全生命周期管理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：涵盖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预览协议分类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签约协议分类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签章类型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定义。支持模板的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发布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归档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批量启用/停用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以及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版本号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管理。</w:t>
      </w:r>
    </w:p>
    <w:p w14:paraId="4CCA4C1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 w:line="26" w:lineRule="atLeast"/>
        <w:ind w:left="144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智能化配置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：支持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插入变量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插入公章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占位符，并实现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变量自动映射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。业务人员只需在编辑器中拖拽变量，即可完成数据绑定的配置。</w:t>
      </w:r>
    </w:p>
    <w:p w14:paraId="12F5115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 w:line="26" w:lineRule="atLeast"/>
        <w:ind w:left="144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导入导出与复制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：支持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批量导出/导入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模板，方便在测试环境与生产环境间迁移数据。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模板复制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功能则极大减少了相似业务场景下的重复配置工作。</w:t>
      </w:r>
    </w:p>
    <w:p w14:paraId="1B0183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核心价值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：真正实现了“配置即开发”。业务人员可以在分钟级内完成一个新协议的上线，无需研发介入，极大提升了运营效率。</w:t>
      </w:r>
    </w:p>
    <w:p w14:paraId="2FFC3E0B">
      <w:pPr>
        <w:pStyle w:val="4"/>
        <w:bidi w:val="0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6" w:name="_Toc19156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3.1.</w:t>
      </w:r>
      <w:r>
        <w:rPr>
          <w:rStyle w:val="17"/>
          <w:rFonts w:hint="eastAsia" w:ascii="宋体" w:hAnsi="宋体" w:eastAsia="宋体" w:cs="宋体"/>
          <w:b/>
          <w:color w:val="494949"/>
          <w:sz w:val="28"/>
          <w:szCs w:val="28"/>
        </w:rPr>
        <w:t>3. 变量管理（数据字典与标准化映射）</w:t>
      </w:r>
      <w:bookmarkEnd w:id="6"/>
    </w:p>
    <w:p w14:paraId="571155F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构建了统一的变量仓库，解决了数据定义的二义性问题。</w:t>
      </w:r>
    </w:p>
    <w:p w14:paraId="03F4B1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功能描述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：统一管理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变量名称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变量中文名称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类型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（字符串/数字/日期/列表等）。支持按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业务分类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和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主产品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进行分组管理。</w:t>
      </w:r>
    </w:p>
    <w:p w14:paraId="3675EB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核心价值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：通过建立标准化的变量库（如：user_name对应“借款人姓名”），实现了业务数据与模板内容的解耦。无论前端业务系统的数据结构如何变化，只需在中间层做简单的映射调整，无需修改模板文件。</w:t>
      </w:r>
    </w:p>
    <w:p w14:paraId="0B996B8E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outlineLvl w:val="2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7" w:name="_Toc23510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3.1.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4. 合同管理查询（全链路证据链追踪）</w:t>
      </w:r>
      <w:bookmarkEnd w:id="7"/>
    </w:p>
    <w:p w14:paraId="3F1826B2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提供了强大的合同检索与存证查看能力。</w:t>
      </w:r>
    </w:p>
    <w:p w14:paraId="6B856E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功能描述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：支持按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业务产品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资金方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协议编号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等多维度查询。记录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签约阶段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（待签/已签/拒签）和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请求时间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。最重要的是，可以直接查看签署完成的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协议内容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（PDF/HTML）。</w:t>
      </w:r>
    </w:p>
    <w:p w14:paraId="4C7949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核心价值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：为法务合规及客户投诉处理提供了第一手资料。所有签署记录不可篡改，构成了完整的法律证据链。</w:t>
      </w:r>
    </w:p>
    <w:p w14:paraId="63428DE7">
      <w:pPr>
        <w:pStyle w:val="4"/>
        <w:bidi w:val="0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8" w:name="_Toc18431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3.1.</w:t>
      </w:r>
      <w:r>
        <w:rPr>
          <w:rStyle w:val="17"/>
          <w:rFonts w:hint="eastAsia" w:ascii="宋体" w:hAnsi="宋体" w:eastAsia="宋体" w:cs="宋体"/>
          <w:b/>
          <w:color w:val="494949"/>
          <w:sz w:val="28"/>
          <w:szCs w:val="28"/>
        </w:rPr>
        <w:t>5. 签章记录查询（技术监控与异常排查）</w:t>
      </w:r>
      <w:bookmarkEnd w:id="8"/>
    </w:p>
    <w:p w14:paraId="4DE853B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面向运维和技术人员的监控模块。</w:t>
      </w:r>
    </w:p>
    <w:p w14:paraId="39E3AC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功能描述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：记录每一次签章请求的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请求流水号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模板编号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签章类型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及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签章结果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。详细记录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回调地址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和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回调结果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。</w:t>
      </w:r>
    </w:p>
    <w:p w14:paraId="005A91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核心价值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：当发生签章失败（如CA机构服务超时）时，运维人员可以通过流水号快速定位问题原因，并支持失败任务的重试，保障业务的高可用性。</w:t>
      </w:r>
    </w:p>
    <w:p w14:paraId="6F6A3062">
      <w:pPr>
        <w:pStyle w:val="4"/>
        <w:bidi w:val="0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9" w:name="_Toc2665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3.1.</w:t>
      </w:r>
      <w:r>
        <w:rPr>
          <w:rStyle w:val="17"/>
          <w:rFonts w:hint="eastAsia" w:ascii="宋体" w:hAnsi="宋体" w:eastAsia="宋体" w:cs="宋体"/>
          <w:b/>
          <w:color w:val="494949"/>
          <w:sz w:val="28"/>
          <w:szCs w:val="28"/>
        </w:rPr>
        <w:t>6. 字典管理（系统参数动态配置）</w:t>
      </w:r>
      <w:bookmarkEnd w:id="9"/>
    </w:p>
    <w:p w14:paraId="117FBE0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提升了系统的灵活性与扩展性。</w:t>
      </w:r>
    </w:p>
    <w:p w14:paraId="19D4A8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功能描述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：对系统中的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分类名称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字典名称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字典值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进行统一配置。</w:t>
      </w:r>
    </w:p>
    <w:p w14:paraId="4E7A13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核心价值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：支持协议分类、签章类型等参数的热加载。当引入新的业务类型时，无需修改代码，配置字典即可生效。</w:t>
      </w:r>
    </w:p>
    <w:p w14:paraId="0A0E007E">
      <w:pPr>
        <w:pStyle w:val="4"/>
        <w:bidi w:val="0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10" w:name="_Toc16683"/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3.1.</w:t>
      </w:r>
      <w:r>
        <w:rPr>
          <w:rStyle w:val="17"/>
          <w:rFonts w:hint="eastAsia" w:ascii="宋体" w:hAnsi="宋体" w:eastAsia="宋体" w:cs="宋体"/>
          <w:b/>
          <w:color w:val="494949"/>
          <w:sz w:val="28"/>
          <w:szCs w:val="28"/>
        </w:rPr>
        <w:t>7. PDF手动签章（线下业务线上化）</w:t>
      </w:r>
      <w:bookmarkEnd w:id="10"/>
    </w:p>
    <w:p w14:paraId="5994CC5F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满足特殊场景下的手动盖章需求。</w:t>
      </w:r>
    </w:p>
    <w:p w14:paraId="4F3886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功能描述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：支持上传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印章编码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印章名称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及企业信息。允许用户上传PDF文件，通过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关键字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定位或坐标定位的方式进行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手动签章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。</w:t>
      </w:r>
    </w:p>
    <w:p w14:paraId="6F9429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核心价值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：解决了部分非标准化合同或线下补充协议的盖章需求，实现了印章管理的全面线上化与留痕，杜绝了私盖萝卜章的风险。</w:t>
      </w:r>
    </w:p>
    <w:p w14:paraId="0BE4F225">
      <w:pPr>
        <w:pStyle w:val="3"/>
        <w:numPr>
          <w:numId w:val="0"/>
        </w:numPr>
        <w:bidi w:val="0"/>
        <w:ind w:leftChars="0"/>
        <w:rPr>
          <w:rFonts w:hint="eastAsia"/>
        </w:rPr>
      </w:pPr>
      <w:bookmarkStart w:id="11" w:name="_Toc10964"/>
      <w:r>
        <w:rPr>
          <w:rFonts w:hint="eastAsia"/>
          <w:lang w:val="en-US" w:eastAsia="zh-CN"/>
        </w:rPr>
        <w:t>3.2 用户满意度与业务价值</w:t>
      </w:r>
      <w:bookmarkEnd w:id="11"/>
    </w:p>
    <w:p w14:paraId="5682880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智签宝系统上线后，收到了来自业务部、法务部及技术部的一致好评：</w:t>
      </w:r>
    </w:p>
    <w:p w14:paraId="354D9A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业务部门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：协议变更周期从原来的2周缩短至2小时。运营人员可以自主配置营销活动的授权协议，极大地提升了市场响应速度。</w:t>
      </w:r>
    </w:p>
    <w:p w14:paraId="18C499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法务部门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：统一的模板管理和版本控制，杜绝了“阴阳合同”风险。所有合同签署记录可追溯，为法律诉讼提供了坚实的证据支持。</w:t>
      </w:r>
    </w:p>
    <w:p w14:paraId="06D9EE1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技术部门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：将签章能力从业务系统中剥离，降低了各业务线的维护负担。统一的变量管理和接口标准，使得新业务接入成本降低了80%。</w:t>
      </w:r>
    </w:p>
    <w:p w14:paraId="5BEA1E9A">
      <w:pPr>
        <w:pStyle w:val="3"/>
        <w:numPr>
          <w:numId w:val="0"/>
        </w:numPr>
        <w:bidi w:val="0"/>
        <w:ind w:leftChars="0"/>
        <w:rPr>
          <w:rFonts w:hint="eastAsia"/>
        </w:rPr>
      </w:pPr>
      <w:bookmarkStart w:id="12" w:name="_Toc27716"/>
      <w:r>
        <w:rPr>
          <w:rFonts w:hint="eastAsia"/>
          <w:lang w:val="en-US" w:eastAsia="zh-CN"/>
        </w:rPr>
        <w:t>3.3 经济效益预测</w:t>
      </w:r>
      <w:bookmarkEnd w:id="12"/>
    </w:p>
    <w:p w14:paraId="3F6900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研发成本节约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：预计每年减少约200人天的重复开发工作量，直接节省研发人力成本约40万元。</w:t>
      </w:r>
    </w:p>
    <w:p w14:paraId="35233A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运营效率提升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：协议上线速度的提升，间接带来了业务转化率的提高。预计每年因快速响应市场而带来的新增业务收入可达数百万级。</w:t>
      </w:r>
    </w:p>
    <w:p w14:paraId="1073A6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合规风险规避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：通过规范化的合同管理，有效规避了因合同条款瑕疵导致的法律赔偿风险，其潜在的风险防范价值不可估量。</w:t>
      </w:r>
    </w:p>
    <w:p w14:paraId="45E11D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6" w:lineRule="atLeast"/>
        <w:ind w:left="360" w:leftChars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drawing>
          <wp:inline distT="0" distB="0" distL="114300" distR="114300">
            <wp:extent cx="5264785" cy="9497695"/>
            <wp:effectExtent l="0" t="0" r="12065" b="8255"/>
            <wp:docPr id="2" name="图片 5" descr="mermaid-diagram-1765869637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mermaid-diagram-17658696371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49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3A194">
      <w:pPr>
        <w:pStyle w:val="2"/>
        <w:bidi w:val="0"/>
        <w:rPr>
          <w:rFonts w:hint="eastAsia"/>
        </w:rPr>
      </w:pPr>
      <w:bookmarkStart w:id="13" w:name="_Toc29730"/>
      <w:r>
        <w:rPr>
          <w:rFonts w:hint="eastAsia"/>
          <w:lang w:val="en-US" w:eastAsia="zh-CN"/>
        </w:rPr>
        <w:t>四、 产品优势</w:t>
      </w:r>
      <w:bookmarkEnd w:id="13"/>
    </w:p>
    <w:p w14:paraId="788FD0E7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相较于传统的电子签章集成方案及市面上的SaaS产品，通用中台智签宝系统具备以下显著的差异化优势：</w:t>
      </w:r>
    </w:p>
    <w:p w14:paraId="7ACFD62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outlineLvl w:val="1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14" w:name="_Toc25002"/>
      <w:r>
        <w:rPr>
          <w:rStyle w:val="20"/>
          <w:rFonts w:hint="eastAsia"/>
          <w:lang w:val="en-US" w:eastAsia="zh-CN"/>
        </w:rPr>
        <w:t>4.</w:t>
      </w:r>
      <w:r>
        <w:rPr>
          <w:rStyle w:val="20"/>
          <w:rFonts w:hint="eastAsia"/>
        </w:rPr>
        <w:t>1.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 xml:space="preserve"> 极致的灵活配置能力（Low-Code Engine）</w:t>
      </w:r>
      <w:bookmarkEnd w:id="14"/>
    </w:p>
    <w:p w14:paraId="72ABA1B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系统不仅仅是一个签章工具，更是一个低代码的合同配置引擎。</w:t>
      </w:r>
    </w:p>
    <w:p w14:paraId="54DF64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双模编辑器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：同时支持“所见即所得”的H5编辑器和面向复杂逻辑的FTL编辑器，兼顾了易用性与灵活性。</w:t>
      </w:r>
    </w:p>
    <w:p w14:paraId="6E9360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变量自动映射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：独创的变量拖拽与自动映射技术，让不懂代码的业务人员也能轻松制作包含复杂动态数据的合同模板。</w:t>
      </w:r>
    </w:p>
    <w:p w14:paraId="65D61DD2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outlineLvl w:val="1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15" w:name="_Toc3222"/>
      <w:r>
        <w:rPr>
          <w:rStyle w:val="20"/>
          <w:rFonts w:hint="eastAsia"/>
          <w:lang w:val="en-US" w:eastAsia="zh-CN"/>
        </w:rPr>
        <w:t>4.</w:t>
      </w:r>
      <w:r>
        <w:rPr>
          <w:rStyle w:val="20"/>
          <w:rFonts w:hint="eastAsia" w:eastAsia="黑体"/>
          <w:lang w:val="en-US" w:eastAsia="zh-CN"/>
        </w:rPr>
        <w:t>2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. 创新的多维度模板管理架构</w:t>
      </w:r>
      <w:bookmarkEnd w:id="15"/>
    </w:p>
    <w:p w14:paraId="26D7F039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针对金融助贷业务的特殊性，设计了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资金方模板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与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平台模板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的双层架构。</w:t>
      </w:r>
    </w:p>
    <w:p w14:paraId="1ACE14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资金方隔离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：不同资金方的模板物理隔离，满足了金融机构对数据安全和合规性的严苛要求。</w:t>
      </w:r>
    </w:p>
    <w:p w14:paraId="38CD9E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版本控制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：精确到秒级的发布时间管理和版本号控制，确保了每一份签署出去的合同都能追溯到当时生效的模板版本，满足司法取证要求。</w:t>
      </w:r>
    </w:p>
    <w:p w14:paraId="6A4F24A2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outlineLvl w:val="1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16" w:name="_Toc26743"/>
      <w:r>
        <w:rPr>
          <w:rStyle w:val="20"/>
          <w:rFonts w:hint="eastAsia"/>
          <w:lang w:val="en-US" w:eastAsia="zh-CN"/>
        </w:rPr>
        <w:t>4.</w:t>
      </w:r>
      <w:r>
        <w:rPr>
          <w:rStyle w:val="20"/>
          <w:rFonts w:hint="eastAsia" w:eastAsia="黑体"/>
          <w:lang w:val="en-US" w:eastAsia="zh-CN"/>
        </w:rPr>
        <w:t>3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. 高性能与高并发支撑</w:t>
      </w:r>
      <w:bookmarkEnd w:id="16"/>
    </w:p>
    <w:p w14:paraId="17861222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系统基于微服务架构设计，针对PDF生成这一CPU密集型任务进行了深度优化。</w:t>
      </w:r>
    </w:p>
    <w:p w14:paraId="61A74A6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异步处理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：采用消息队列进行削峰填谷，确保在业务高峰期（如双11大促）签章服务不宕机。</w:t>
      </w:r>
    </w:p>
    <w:p w14:paraId="701122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分布式缓存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：利用Redis缓存热点模板和变量数据，将合同渲染时间压缩至毫秒级。</w:t>
      </w:r>
    </w:p>
    <w:p w14:paraId="45CCB977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outlineLvl w:val="1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17" w:name="_Toc22873"/>
      <w:r>
        <w:rPr>
          <w:rStyle w:val="20"/>
          <w:rFonts w:hint="eastAsia"/>
          <w:lang w:val="en-US" w:eastAsia="zh-CN"/>
        </w:rPr>
        <w:t>4.</w:t>
      </w:r>
      <w:r>
        <w:rPr>
          <w:rStyle w:val="20"/>
          <w:rFonts w:hint="eastAsia" w:eastAsia="黑体"/>
          <w:lang w:val="en-US" w:eastAsia="zh-CN"/>
        </w:rPr>
        <w:t>4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. 全方位的印章管控体系</w:t>
      </w:r>
      <w:bookmarkEnd w:id="17"/>
    </w:p>
    <w:p w14:paraId="086D141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不仅支持API自动签章，还集成了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PDF手动签章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功能。</w:t>
      </w:r>
    </w:p>
    <w:p w14:paraId="135F03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印章生命周期管理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：对企业印章的上传、授权、使用进行全流程记录。</w:t>
      </w:r>
    </w:p>
    <w:p w14:paraId="1A7CC6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关键字定位盖章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：支持根据文档关键字（如“甲方盖章处”）自动定位盖章位置，极大提升了非标文件的处理效率。</w:t>
      </w:r>
    </w:p>
    <w:p w14:paraId="6FB1F4EF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outlineLvl w:val="1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18" w:name="_Toc27092"/>
      <w:r>
        <w:rPr>
          <w:rStyle w:val="20"/>
          <w:rFonts w:hint="eastAsia"/>
          <w:lang w:val="en-US" w:eastAsia="zh-CN"/>
        </w:rPr>
        <w:t>4.</w:t>
      </w:r>
      <w:r>
        <w:rPr>
          <w:rStyle w:val="20"/>
          <w:rFonts w:hint="eastAsia" w:eastAsia="黑体"/>
          <w:lang w:val="en-US" w:eastAsia="zh-CN"/>
        </w:rPr>
        <w:t>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.深度集成的全链路监控</w:t>
      </w:r>
      <w:bookmarkEnd w:id="18"/>
    </w:p>
    <w:p w14:paraId="577E4857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不同于黑盒式的第三方服务，智签宝提供了透明的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签章记录查询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。</w:t>
      </w:r>
    </w:p>
    <w:p w14:paraId="276353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全链路追踪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：从业务发起请求，到模板渲染，再到CA机构签章，最后到回调业务系统，每一个环节的状态和耗时都清晰可见。</w:t>
      </w:r>
    </w:p>
    <w:p w14:paraId="509E2F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异常熔断与重试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：内置了针对第三方CA服务的熔断机制，当外部服务不稳定时自动降级或重试，保障核心业务不受影响。</w:t>
      </w:r>
    </w:p>
    <w:p w14:paraId="1618D4A9">
      <w:pPr>
        <w:pStyle w:val="2"/>
        <w:bidi w:val="0"/>
        <w:rPr>
          <w:rFonts w:hint="eastAsia"/>
        </w:rPr>
      </w:pPr>
      <w:bookmarkStart w:id="19" w:name="_Toc31979"/>
      <w:r>
        <w:rPr>
          <w:rFonts w:hint="eastAsia"/>
          <w:lang w:val="en-US" w:eastAsia="zh-CN"/>
        </w:rPr>
        <w:t>五、 知识产权情况</w:t>
      </w:r>
      <w:bookmarkEnd w:id="19"/>
    </w:p>
    <w:p w14:paraId="5E972657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color w:val="494949"/>
          <w:kern w:val="2"/>
          <w:sz w:val="28"/>
          <w:szCs w:val="28"/>
          <w:lang w:val="en-US" w:eastAsia="zh-CN" w:bidi="ar-SA"/>
        </w:rPr>
        <w:t>未形成知识产权。</w:t>
      </w:r>
    </w:p>
    <w:p w14:paraId="55FCF8CB">
      <w:pPr>
        <w:pStyle w:val="2"/>
        <w:bidi w:val="0"/>
        <w:rPr>
          <w:rFonts w:hint="eastAsia"/>
        </w:rPr>
      </w:pPr>
      <w:bookmarkStart w:id="20" w:name="_Toc27711"/>
      <w:r>
        <w:rPr>
          <w:rFonts w:hint="eastAsia"/>
          <w:lang w:val="en-US" w:eastAsia="zh-CN"/>
        </w:rPr>
        <w:t>六、 项目实际起始时间</w:t>
      </w:r>
      <w:bookmarkEnd w:id="20"/>
    </w:p>
    <w:p w14:paraId="340C2F58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本研发项目严格按照软件工程生命周期标准流程执行，项目整体周期控制严谨，各阶段产出明确：</w:t>
      </w:r>
    </w:p>
    <w:p w14:paraId="40F522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需求分析与立项阶段（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eastAsia="zh-CN"/>
        </w:rPr>
        <w:t>2025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 xml:space="preserve">年1月 - 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eastAsia="zh-CN"/>
        </w:rPr>
        <w:t>2025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年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4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月）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 完成对公司内部各业务线（消费金融、供应链、法务部）的需求调研。梳理出“模板配置繁琐”、“新资金方接入慢”等核心痛点。完成技术选型，确定了基于微服务架构的中台建设方案。</w:t>
      </w:r>
    </w:p>
    <w:p w14:paraId="216F0A5D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核心开发阶段（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eastAsia="zh-CN"/>
        </w:rPr>
        <w:t>2025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年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4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 xml:space="preserve">月 - 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eastAsia="zh-CN"/>
        </w:rPr>
        <w:t>2025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年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8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月）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 投入核心研发力量，完成了后端服务及前端管理控制台的开发。</w:t>
      </w:r>
    </w:p>
    <w:p w14:paraId="0B7E8CE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322D5C3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 w:line="26" w:lineRule="atLeast"/>
        <w:ind w:left="144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月-</w:t>
      </w:r>
      <w:r>
        <w:rPr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月：完成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产品管理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变量管理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字典管理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等基础元数据模块的开发。</w:t>
      </w:r>
    </w:p>
    <w:p w14:paraId="1C55F81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 w:line="26" w:lineRule="atLeast"/>
        <w:ind w:left="144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月-</w:t>
      </w:r>
      <w:r>
        <w:rPr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月：攻克核心难点，完成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模板管理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（H5/FTL双编辑器）、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PDF渲染引擎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及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自动签章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接口的开发。</w:t>
      </w:r>
    </w:p>
    <w:p w14:paraId="68EEF00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 w:line="26" w:lineRule="atLeast"/>
        <w:ind w:left="144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月：完成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PDF手动签章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合同查询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签章流水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监控模块，并完成与主要CA机构（如CFCA、</w:t>
      </w:r>
      <w:r>
        <w:rPr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中金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法大大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）的接口联调。</w:t>
      </w:r>
    </w:p>
    <w:p w14:paraId="3C58E4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测试与优化阶段（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eastAsia="zh-CN"/>
        </w:rPr>
        <w:t>2025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年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9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 xml:space="preserve">月 - 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eastAsia="zh-CN"/>
        </w:rPr>
        <w:t>2025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年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10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月）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 进行多轮SIT集成测试与UAT用户验收测试。重点进行了高并发场景下的PDF生成压力测试，优化了渲染性能。修复了测试过程中发现的缺陷，并对用户操作体验进行了打磨。</w:t>
      </w:r>
    </w:p>
    <w:p w14:paraId="53F65A8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上线试运行与推广（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eastAsia="zh-CN"/>
        </w:rPr>
        <w:t>2025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年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11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月）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 系统正式上线，首批切入“助贷业务线”进行试运行。试运行期间，成功支撑了数万份合同的签署，系统表现稳定，无重大故障。</w:t>
      </w:r>
    </w:p>
    <w:p w14:paraId="527314B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 w:line="26" w:lineRule="atLeast"/>
        <w:ind w:left="720" w:hanging="36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验收与结项（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eastAsia="zh-CN"/>
        </w:rPr>
        <w:t>2025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年1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2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月）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 完成全部技术文档、用户手册的归档。通过公司内部专家组验收，正式结项。</w:t>
      </w:r>
    </w:p>
    <w:p w14:paraId="420B354D">
      <w:pPr>
        <w:pStyle w:val="2"/>
        <w:bidi w:val="0"/>
        <w:rPr>
          <w:rFonts w:hint="eastAsia"/>
        </w:rPr>
      </w:pPr>
      <w:bookmarkStart w:id="21" w:name="_Toc488"/>
      <w:r>
        <w:rPr>
          <w:rFonts w:hint="eastAsia"/>
          <w:lang w:val="en-US" w:eastAsia="zh-CN"/>
        </w:rPr>
        <w:t>七、 公司验收意见</w:t>
      </w:r>
      <w:bookmarkEnd w:id="21"/>
    </w:p>
    <w:p w14:paraId="1FA48801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验收结论：验收合格</w:t>
      </w:r>
    </w:p>
    <w:p w14:paraId="7B7595D3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560" w:firstLineChars="20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公司项目验收专家组对“通用中台智签宝系统”进行了全面、严格的评审与现场测试。验收组查阅了相关技术文档、测试报告，并观摩了系统演示，经质询与讨论，形成如下验收意见：</w:t>
      </w:r>
    </w:p>
    <w:p w14:paraId="344EEFA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6" w:lineRule="atLeast"/>
        <w:ind w:firstLine="562" w:firstLineChars="20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功能完备性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：系统已完整实现了立项书中规划的8大核心功能模块。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模板可视化配置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变量自动映射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、</w:t>
      </w:r>
      <w:r>
        <w:rPr>
          <w:rStyle w:val="19"/>
          <w:rFonts w:hint="eastAsia" w:ascii="宋体" w:hAnsi="宋体" w:eastAsia="宋体" w:cs="宋体"/>
          <w:color w:val="494949"/>
          <w:sz w:val="28"/>
          <w:szCs w:val="28"/>
        </w:rPr>
        <w:t>手动签章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等功能逻辑清晰，交互友好，完全满足业务部门对于合同管理的复杂需求。特别是H5与FTL双模编辑器的设计，极大地提升了系统的适用范围。</w:t>
      </w:r>
    </w:p>
    <w:p w14:paraId="073D4CA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6" w:lineRule="atLeast"/>
        <w:ind w:firstLine="562" w:firstLineChars="20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技术先进性与稳定性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：系统架构设计合理，采用了成熟的微服务技术栈。在高并发压力测试下，PDF渲染与签章接口响应迅速，无内存溢出或死锁现象。印章管理与日志留痕机制设计严密，符合金融级安全标准。</w:t>
      </w:r>
    </w:p>
    <w:p w14:paraId="61A1BB09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26" w:lineRule="atLeast"/>
        <w:ind w:firstLine="562" w:firstLineChars="200"/>
        <w:rPr>
          <w:rFonts w:hint="eastAsia" w:ascii="宋体" w:hAnsi="宋体" w:eastAsia="宋体" w:cs="宋体"/>
          <w:color w:val="494949"/>
          <w:sz w:val="28"/>
          <w:szCs w:val="28"/>
        </w:rPr>
      </w:pPr>
      <w:bookmarkStart w:id="22" w:name="_GoBack"/>
      <w:bookmarkEnd w:id="22"/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业务价值显著</w:t>
      </w:r>
      <w:r>
        <w:rPr>
          <w:rFonts w:hint="eastAsia" w:ascii="宋体" w:hAnsi="宋体" w:eastAsia="宋体" w:cs="宋体"/>
          <w:color w:val="494949"/>
          <w:sz w:val="28"/>
          <w:szCs w:val="28"/>
        </w:rPr>
        <w:t>：该系统的上线彻底改变了公司原有的电子签约开发模式，实现了从“代码开发”到“业务配置”的转型。显著缩短了新产品的上线周期，降低了研发成本，提升了合规管理水平，具有极高的推广价值。</w:t>
      </w:r>
    </w:p>
    <w:p w14:paraId="62254834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综上所述，验收组确认该项目已经研发完成，达到了预期目标，各项指标达标，符合公司的数字化战略规划。一致同意该项目通过验收，并建议立即在全集团范围内推广使用，将所有存量业务逐步迁移至该中台，以最大化发挥系统的规模效益。</w:t>
      </w:r>
    </w:p>
    <w:p w14:paraId="190CA1F5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Fonts w:hint="eastAsia" w:ascii="宋体" w:hAnsi="宋体" w:eastAsia="宋体" w:cs="宋体"/>
          <w:color w:val="494949"/>
          <w:sz w:val="28"/>
          <w:szCs w:val="28"/>
        </w:rPr>
        <w:t> </w:t>
      </w:r>
    </w:p>
    <w:p w14:paraId="1BA85136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20581210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356E2B04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60AE3B1E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37A8BAF3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514C9196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0B1AED3C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15279D15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2700303E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12FD5C06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7B61F4D4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宋体" w:hAnsi="宋体" w:eastAsia="宋体" w:cs="宋体"/>
          <w:color w:val="494949"/>
          <w:sz w:val="28"/>
          <w:szCs w:val="28"/>
        </w:rPr>
      </w:pPr>
    </w:p>
    <w:p w14:paraId="295F2CFA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right="0"/>
        <w:jc w:val="right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北京君禾世纪科技有限公司</w:t>
      </w:r>
    </w:p>
    <w:p w14:paraId="67D95150">
      <w:pPr>
        <w:pStyle w:val="1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4200" w:leftChars="0" w:right="0" w:firstLine="1687" w:firstLineChars="600"/>
        <w:jc w:val="right"/>
        <w:rPr>
          <w:rFonts w:hint="eastAsia" w:ascii="宋体" w:hAnsi="宋体" w:eastAsia="宋体" w:cs="宋体"/>
          <w:color w:val="494949"/>
          <w:sz w:val="28"/>
          <w:szCs w:val="28"/>
        </w:rPr>
      </w:pP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二○二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  <w:lang w:val="en-US" w:eastAsia="zh-CN"/>
        </w:rPr>
        <w:t>五</w:t>
      </w:r>
      <w:r>
        <w:rPr>
          <w:rStyle w:val="17"/>
          <w:rFonts w:hint="eastAsia" w:ascii="宋体" w:hAnsi="宋体" w:eastAsia="宋体" w:cs="宋体"/>
          <w:color w:val="494949"/>
          <w:sz w:val="28"/>
          <w:szCs w:val="28"/>
        </w:rPr>
        <w:t>年十二月</w:t>
      </w:r>
    </w:p>
    <w:p w14:paraId="42641E1D"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D30B3"/>
    <w:multiLevelType w:val="multilevel"/>
    <w:tmpl w:val="84FD3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FA41CF"/>
    <w:multiLevelType w:val="multilevel"/>
    <w:tmpl w:val="8DFA4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5AC3EE"/>
    <w:multiLevelType w:val="multilevel"/>
    <w:tmpl w:val="AA5AC3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E8159E1"/>
    <w:multiLevelType w:val="multilevel"/>
    <w:tmpl w:val="CE815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42F533F"/>
    <w:multiLevelType w:val="multilevel"/>
    <w:tmpl w:val="D42F5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9717005"/>
    <w:multiLevelType w:val="multilevel"/>
    <w:tmpl w:val="D9717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9BCAE43"/>
    <w:multiLevelType w:val="multilevel"/>
    <w:tmpl w:val="E9BCA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EC63EF2"/>
    <w:multiLevelType w:val="multilevel"/>
    <w:tmpl w:val="EEC63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2F548D6"/>
    <w:multiLevelType w:val="multilevel"/>
    <w:tmpl w:val="F2F54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9119801"/>
    <w:multiLevelType w:val="multilevel"/>
    <w:tmpl w:val="09119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70F18B0"/>
    <w:multiLevelType w:val="multilevel"/>
    <w:tmpl w:val="170F1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1EEE0B6"/>
    <w:multiLevelType w:val="multilevel"/>
    <w:tmpl w:val="21EEE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0849259"/>
    <w:multiLevelType w:val="multilevel"/>
    <w:tmpl w:val="408492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AFFEC3F"/>
    <w:multiLevelType w:val="multilevel"/>
    <w:tmpl w:val="4AFFEC3F"/>
    <w:lvl w:ilvl="0" w:tentative="0">
      <w:start w:val="1"/>
      <w:numFmt w:val="chineseCounting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4">
    <w:nsid w:val="53C2BD5D"/>
    <w:multiLevelType w:val="multilevel"/>
    <w:tmpl w:val="53C2BD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25EEA14"/>
    <w:multiLevelType w:val="multilevel"/>
    <w:tmpl w:val="625EEA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87BD9F9"/>
    <w:multiLevelType w:val="multilevel"/>
    <w:tmpl w:val="787BD9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B0B2AB5"/>
    <w:multiLevelType w:val="multilevel"/>
    <w:tmpl w:val="7B0B2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4"/>
  </w:num>
  <w:num w:numId="3">
    <w:abstractNumId w:val="2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  <w:num w:numId="8">
    <w:abstractNumId w:val="7"/>
  </w:num>
  <w:num w:numId="9">
    <w:abstractNumId w:val="10"/>
  </w:num>
  <w:num w:numId="10">
    <w:abstractNumId w:val="12"/>
  </w:num>
  <w:num w:numId="11">
    <w:abstractNumId w:val="16"/>
  </w:num>
  <w:num w:numId="12">
    <w:abstractNumId w:val="9"/>
  </w:num>
  <w:num w:numId="13">
    <w:abstractNumId w:val="17"/>
  </w:num>
  <w:num w:numId="14">
    <w:abstractNumId w:val="8"/>
  </w:num>
  <w:num w:numId="15">
    <w:abstractNumId w:val="1"/>
  </w:num>
  <w:num w:numId="16">
    <w:abstractNumId w:val="15"/>
  </w:num>
  <w:num w:numId="17">
    <w:abstractNumId w:val="0"/>
  </w:num>
  <w:num w:numId="18">
    <w:abstractNumId w:val="6"/>
  </w:num>
  <w:num w:numId="19">
    <w:abstractNumId w:val="11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F102AA"/>
    <w:rsid w:val="00223ADB"/>
    <w:rsid w:val="00242E94"/>
    <w:rsid w:val="028C11CF"/>
    <w:rsid w:val="03195159"/>
    <w:rsid w:val="0B13248D"/>
    <w:rsid w:val="0C01398D"/>
    <w:rsid w:val="0C721436"/>
    <w:rsid w:val="13B32A60"/>
    <w:rsid w:val="16EF3DAF"/>
    <w:rsid w:val="191E48C9"/>
    <w:rsid w:val="1A18186E"/>
    <w:rsid w:val="1D0D31E0"/>
    <w:rsid w:val="22721D38"/>
    <w:rsid w:val="23E7405F"/>
    <w:rsid w:val="25AC5561"/>
    <w:rsid w:val="27895B59"/>
    <w:rsid w:val="2838132E"/>
    <w:rsid w:val="28397187"/>
    <w:rsid w:val="28AD1D1C"/>
    <w:rsid w:val="29F102AA"/>
    <w:rsid w:val="2C02237E"/>
    <w:rsid w:val="36B3674F"/>
    <w:rsid w:val="38857012"/>
    <w:rsid w:val="3B684B69"/>
    <w:rsid w:val="3B767DBB"/>
    <w:rsid w:val="3FEA0D08"/>
    <w:rsid w:val="40273D0A"/>
    <w:rsid w:val="414D154E"/>
    <w:rsid w:val="416D1BF0"/>
    <w:rsid w:val="43813EB7"/>
    <w:rsid w:val="44775260"/>
    <w:rsid w:val="485633DE"/>
    <w:rsid w:val="49206389"/>
    <w:rsid w:val="4C7A0B36"/>
    <w:rsid w:val="50F73284"/>
    <w:rsid w:val="51A76A58"/>
    <w:rsid w:val="53273C7B"/>
    <w:rsid w:val="5394125E"/>
    <w:rsid w:val="58F9403E"/>
    <w:rsid w:val="5A146C55"/>
    <w:rsid w:val="5B4672E2"/>
    <w:rsid w:val="60C2565D"/>
    <w:rsid w:val="614147D4"/>
    <w:rsid w:val="6170330B"/>
    <w:rsid w:val="6BE26BB3"/>
    <w:rsid w:val="6C922387"/>
    <w:rsid w:val="6D6F4477"/>
    <w:rsid w:val="6D8141AA"/>
    <w:rsid w:val="6FD809F9"/>
    <w:rsid w:val="73155AC0"/>
    <w:rsid w:val="73AB3D2F"/>
    <w:rsid w:val="74736F42"/>
    <w:rsid w:val="7EBA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20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yperlink"/>
    <w:basedOn w:val="16"/>
    <w:qFormat/>
    <w:uiPriority w:val="0"/>
    <w:rPr>
      <w:color w:val="0000FF"/>
      <w:u w:val="single"/>
    </w:rPr>
  </w:style>
  <w:style w:type="character" w:styleId="19">
    <w:name w:val="HTML Code"/>
    <w:basedOn w:val="16"/>
    <w:qFormat/>
    <w:uiPriority w:val="0"/>
    <w:rPr>
      <w:rFonts w:ascii="Courier New" w:hAnsi="Courier New"/>
      <w:sz w:val="20"/>
    </w:rPr>
  </w:style>
  <w:style w:type="character" w:customStyle="1" w:styleId="20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5516</Words>
  <Characters>5703</Characters>
  <Lines>0</Lines>
  <Paragraphs>0</Paragraphs>
  <TotalTime>1</TotalTime>
  <ScaleCrop>false</ScaleCrop>
  <LinksUpToDate>false</LinksUpToDate>
  <CharactersWithSpaces>5828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2025-12-16T09:28:00Z</dcterms:created>
  <dc:creator>燕雀</dc:creator>
  <cp:lastModifiedBy>燕雀</cp:lastModifiedBy>
  <dcterms:modified xsi:type="dcterms:W3CDTF">2025-12-19T07:43:43Z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E92C89E253A7471CB4F290DBCF06C930_13</vt:lpwstr>
  </property>
  <property fmtid="{D5CDD505-2E9C-101B-9397-08002B2CF9AE}" pid="4" name="KSOTemplateDocerSaveRecord">
    <vt:lpwstr>eyJoZGlkIjoiYjBjNjhkYzcwMGVjY2QzMTMyODM3ODQ2MGE3MjVkMWIiLCJ1c2VySWQiOiIyNTk1Mjg1OTUifQ==</vt:lpwstr>
  </property>
</Properties>
</file>