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Parametric Memory</w:t>
      </w:r>
    </w:p>
    <w:p>
      <w:pPr>
        <w:jc w:val="center"/>
      </w:pPr>
      <w:r>
        <w:rPr>
          <w:color w:val="2E5C9E"/>
          <w:sz w:val="40"/>
        </w:rPr>
        <w:t>User-Journey Audit</w:t>
      </w:r>
    </w:p>
    <w:p/>
    <w:p>
      <w:pPr>
        <w:jc w:val="center"/>
      </w:pPr>
      <w:r>
        <w:rPr>
          <w:i/>
          <w:sz w:val="26"/>
        </w:rPr>
        <w:t>Cross-source consistency assessment across docs, dashboard, Stripe, and SEO/AEO surfaces</w:t>
      </w:r>
    </w:p>
    <w:p/>
    <w:p/>
    <w:tbl>
      <w:tblPr>
        <w:tblW w:type="auto" w:w="0"/>
        <w:jc w:val="center"/>
        <w:tblLayout w:type="autofit"/>
        <w:tblLook w:firstColumn="1" w:firstRow="1" w:lastColumn="0" w:lastRow="0" w:noHBand="0" w:noVBand="1" w:val="04A0"/>
      </w:tblPr>
      <w:tblGrid>
        <w:gridCol w:w="4680"/>
        <w:gridCol w:w="4680"/>
      </w:tblGrid>
      <w:tr>
        <w:tc>
          <w:tcPr>
            <w:tcW w:type="dxa" w:w="4680"/>
          </w:tcPr>
          <w:p>
            <w:r/>
            <w:r>
              <w:rPr>
                <w:b/>
                <w:sz w:val="20"/>
              </w:rPr>
              <w:t>Date</w:t>
            </w:r>
          </w:p>
        </w:tc>
        <w:tc>
          <w:tcPr>
            <w:tcW w:type="dxa" w:w="4680"/>
          </w:tcPr>
          <w:p>
            <w:r/>
            <w:r>
              <w:rPr>
                <w:sz w:val="20"/>
              </w:rPr>
              <w:t>2026-05-03</w:t>
            </w:r>
          </w:p>
        </w:tc>
      </w:tr>
      <w:tr>
        <w:tc>
          <w:tcPr>
            <w:tcW w:type="dxa" w:w="4680"/>
          </w:tcPr>
          <w:p>
            <w:r/>
            <w:r>
              <w:rPr>
                <w:b/>
                <w:sz w:val="20"/>
              </w:rPr>
              <w:t>Environment audited</w:t>
            </w:r>
          </w:p>
        </w:tc>
        <w:tc>
          <w:tcPr>
            <w:tcW w:type="dxa" w:w="4680"/>
          </w:tcPr>
          <w:p>
            <w:r/>
            <w:r>
              <w:rPr>
                <w:sz w:val="20"/>
              </w:rPr>
              <w:t>localhost:3000 (dev) + live Stripe (test mode acct_1TARK1KPmxRibChZ)</w:t>
            </w:r>
          </w:p>
        </w:tc>
      </w:tr>
      <w:tr>
        <w:tc>
          <w:tcPr>
            <w:tcW w:type="dxa" w:w="4680"/>
          </w:tcPr>
          <w:p>
            <w:r/>
            <w:r>
              <w:rPr>
                <w:b/>
                <w:sz w:val="20"/>
              </w:rPr>
              <w:t>Test account</w:t>
            </w:r>
          </w:p>
        </w:tc>
        <w:tc>
          <w:tcPr>
            <w:tcW w:type="dxa" w:w="4680"/>
          </w:tcPr>
          <w:p>
            <w:r/>
            <w:r>
              <w:rPr>
                <w:sz w:val="20"/>
              </w:rPr>
              <w:t>entityone22@gmail.com — Starter plan, substrate quiet-summit (Running)</w:t>
            </w:r>
          </w:p>
        </w:tc>
      </w:tr>
      <w:tr>
        <w:tc>
          <w:tcPr>
            <w:tcW w:type="dxa" w:w="4680"/>
          </w:tcPr>
          <w:p>
            <w:r/>
            <w:r>
              <w:rPr>
                <w:b/>
                <w:sz w:val="20"/>
              </w:rPr>
              <w:t>Methodology</w:t>
            </w:r>
          </w:p>
        </w:tc>
        <w:tc>
          <w:tcPr>
            <w:tcW w:type="dxa" w:w="4680"/>
          </w:tcPr>
          <w:p>
            <w:r/>
            <w:r>
              <w:rPr>
                <w:sz w:val="20"/>
              </w:rPr>
              <w:t>Advisor pattern: 4 parallel sub-agents + live screenshot capture + source-code grounding</w:t>
            </w:r>
          </w:p>
        </w:tc>
      </w:tr>
    </w:tbl>
    <w:p>
      <w:r>
        <w:br w:type="page"/>
      </w:r>
    </w:p>
    <w:p>
      <w:pPr>
        <w:pStyle w:val="Heading1"/>
      </w:pPr>
      <w:r>
        <w:t>Contents</w:t>
      </w:r>
    </w:p>
    <w:p>
      <w:r>
        <w:rPr>
          <w:b/>
          <w:sz w:val="22"/>
        </w:rPr>
        <w:t xml:space="preserve">1.  </w:t>
      </w:r>
      <w:r>
        <w:rPr>
          <w:sz w:val="22"/>
        </w:rPr>
        <w:t>Executive summary</w:t>
      </w:r>
    </w:p>
    <w:p>
      <w:r>
        <w:rPr>
          <w:b/>
          <w:sz w:val="22"/>
        </w:rPr>
        <w:t xml:space="preserve">2.  </w:t>
      </w:r>
      <w:r>
        <w:rPr>
          <w:sz w:val="22"/>
        </w:rPr>
        <w:t>Scope, methodology, and how to read this report</w:t>
      </w:r>
    </w:p>
    <w:p>
      <w:r>
        <w:rPr>
          <w:b/>
          <w:sz w:val="22"/>
        </w:rPr>
        <w:t xml:space="preserve">3.  </w:t>
      </w:r>
      <w:r>
        <w:rPr>
          <w:sz w:val="22"/>
        </w:rPr>
        <w:t>Inventory of every action a user can take</w:t>
      </w:r>
    </w:p>
    <w:p>
      <w:r>
        <w:rPr>
          <w:b/>
          <w:sz w:val="22"/>
        </w:rPr>
        <w:t xml:space="preserve">4.  </w:t>
      </w:r>
      <w:r>
        <w:rPr>
          <w:sz w:val="22"/>
        </w:rPr>
        <w:t>User-journey assessments</w:t>
      </w:r>
    </w:p>
    <w:p>
      <w:r>
        <w:rPr>
          <w:b/>
          <w:sz w:val="22"/>
        </w:rPr>
        <w:t xml:space="preserve">  4.1  </w:t>
      </w:r>
      <w:r>
        <w:rPr>
          <w:sz w:val="22"/>
        </w:rPr>
        <w:t>Anonymous-visitor journey (marketing → pricing → docs)</w:t>
      </w:r>
    </w:p>
    <w:p>
      <w:r>
        <w:rPr>
          <w:b/>
          <w:sz w:val="22"/>
        </w:rPr>
        <w:t xml:space="preserve">  4.2  </w:t>
      </w:r>
      <w:r>
        <w:rPr>
          <w:sz w:val="22"/>
        </w:rPr>
        <w:t>Signup &amp; first-login journey</w:t>
      </w:r>
    </w:p>
    <w:p>
      <w:r>
        <w:rPr>
          <w:b/>
          <w:sz w:val="22"/>
        </w:rPr>
        <w:t xml:space="preserve">  4.3  </w:t>
      </w:r>
      <w:r>
        <w:rPr>
          <w:sz w:val="22"/>
        </w:rPr>
        <w:t>Substrate management journey (the admin page)</w:t>
      </w:r>
    </w:p>
    <w:p>
      <w:r>
        <w:rPr>
          <w:b/>
          <w:sz w:val="22"/>
        </w:rPr>
        <w:t xml:space="preserve">  4.4  </w:t>
      </w:r>
      <w:r>
        <w:rPr>
          <w:sz w:val="22"/>
        </w:rPr>
        <w:t>Billing journey (upgrade, cancel, payment failure)</w:t>
      </w:r>
    </w:p>
    <w:p>
      <w:r>
        <w:rPr>
          <w:b/>
          <w:sz w:val="22"/>
        </w:rPr>
        <w:t xml:space="preserve">  4.5  </w:t>
      </w:r>
      <w:r>
        <w:rPr>
          <w:sz w:val="22"/>
        </w:rPr>
        <w:t>Security journey (2FA, audit log, key rotation)</w:t>
      </w:r>
    </w:p>
    <w:p>
      <w:r>
        <w:rPr>
          <w:b/>
          <w:sz w:val="22"/>
        </w:rPr>
        <w:t xml:space="preserve">5.  </w:t>
      </w:r>
      <w:r>
        <w:rPr>
          <w:sz w:val="22"/>
        </w:rPr>
        <w:t>Stripe live ↔ tiers.ts ↔ /pricing 3-way reconciliation</w:t>
      </w:r>
    </w:p>
    <w:p>
      <w:r>
        <w:rPr>
          <w:b/>
          <w:sz w:val="22"/>
        </w:rPr>
        <w:t xml:space="preserve">6.  </w:t>
      </w:r>
      <w:r>
        <w:rPr>
          <w:sz w:val="22"/>
        </w:rPr>
        <w:t>Cross-source inconsistency log (severity-ranked)</w:t>
      </w:r>
    </w:p>
    <w:p>
      <w:r>
        <w:rPr>
          <w:b/>
          <w:sz w:val="22"/>
        </w:rPr>
        <w:t xml:space="preserve">7.  </w:t>
      </w:r>
      <w:r>
        <w:rPr>
          <w:sz w:val="22"/>
        </w:rPr>
        <w:t>Recommendations: immediate, short-term, strategic</w:t>
      </w:r>
    </w:p>
    <w:p>
      <w:r>
        <w:rPr>
          <w:b/>
          <w:sz w:val="22"/>
        </w:rPr>
        <w:t xml:space="preserve">8.  </w:t>
      </w:r>
      <w:r>
        <w:rPr>
          <w:sz w:val="22"/>
        </w:rPr>
        <w:t>Appendix A — Captured screenshot manifest</w:t>
      </w:r>
    </w:p>
    <w:p>
      <w:r>
        <w:rPr>
          <w:b/>
          <w:sz w:val="22"/>
        </w:rPr>
        <w:t xml:space="preserve">9.  </w:t>
      </w:r>
      <w:r>
        <w:rPr>
          <w:sz w:val="22"/>
        </w:rPr>
        <w:t>Appendix B — Source-code references</w:t>
      </w:r>
    </w:p>
    <w:p>
      <w:r>
        <w:br w:type="page"/>
      </w:r>
    </w:p>
    <w:p>
      <w:pPr>
        <w:pStyle w:val="Heading1"/>
      </w:pPr>
      <w:r>
        <w:t>1. Executive summary</w:t>
      </w:r>
    </w:p>
    <w:p>
      <w:r>
        <w:rPr>
          <w:rFonts w:ascii="Calibri" w:hAnsi="Calibri"/>
          <w:sz w:val="22"/>
        </w:rPr>
        <w:t>The Parametric Memory commercial surface today is built as a tightly engineered Next.js application (parametric-memory.dev) with strong technical foundations: dual-accessibility testid registry, an agent action manifest, an auto-generated llms.txt, structured-data JSON-LD, and a canonical tier registry in src/config/tiers.ts. These foundations are unusual for a product at this stage and reflect deliberate engineering investment in being machine-readable to AI agents.</w:t>
      </w:r>
    </w:p>
    <w:p>
      <w:r>
        <w:rPr>
          <w:rFonts w:ascii="Calibri" w:hAnsi="Calibri"/>
          <w:sz w:val="22"/>
        </w:rPr>
        <w:t>However, the audit identified material drift between what the website promises (in marketing copy, /docs, actions.json, and llms.txt), what the dashboard actually does, what Stripe is actually configured to charge, and what the compute backend can currently provision. The drift is significant enough to constitute customer harm in several places — most notably a promised 14-day free trial that does not exist in Stripe, dashboard rendering of the wrong tier limits to paying Starter customers, a 90-day vs 30-day grace period mismatch that risks customer data loss, and an entire Spend Caps documentation section describing a UI that has not been built.</w:t>
      </w:r>
    </w:p>
    <w:p>
      <w:pPr>
        <w:pStyle w:val="Heading2"/>
      </w:pPr>
      <w:r>
        <w:t>1.1 Top blockers (ship-stop or refund-risk)</w:t>
      </w:r>
    </w:p>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B1 — Phantom 14-day free trial</w:t>
            </w:r>
          </w:p>
          <w:p>
            <w:r>
              <w:rPr>
                <w:sz w:val="22"/>
              </w:rPr>
              <w:t>plans-and-trial.mdx + actions.json promise "14-day free trial, card required at signup, no charge until day 15." Stripe verification: every Stripe price returns trial_period_days: null. The deprecated PricingCTA.tsx prop comment confirms: "Trial period is not configured in Stripe — do not use." Customer is charged on day 1, not day 15. Refund liability + AEO misinformation.</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B2 — Team CTA is an inquiry form, not Stripe Checkout</w:t>
            </w:r>
          </w:p>
          <w:p>
            <w:r>
              <w:rPr>
                <w:sz w:val="22"/>
              </w:rPr>
              <w:t>tiers.ts marks team.publiclySold = true and team.cta = "Get Team", but pricing/page.tsx renders a CapacityInquiryForm for Team. The Stripe Team product and price are live and active but unused by any active subscription. A customer who clicks Team on the pricing page submits a contact form they did not expect; any code branching on tier.publiclySold reaches the wrong conclusion.</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B3 — Grace period: dashboard says 90 days, docs say 30 days</w:t>
            </w:r>
          </w:p>
          <w:p>
            <w:r>
              <w:rPr>
                <w:sz w:val="22"/>
              </w:rPr>
              <w:t>DashboardClient.tsx renders "Memory is preserved for 90 days" on cancelled-state badges. cancel.mdx, customer-lifecycle.mdx, and self-service-guide.mdx all state 30 days. Material data-loss risk: a customer trusting the 90-day badge defers data export and finds their substrate deprovisioned 60 days earlier than expected.</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B4 — Wrong tier limits surfaced to paying Starter customers (LIVE in dev)</w:t>
            </w:r>
          </w:p>
          <w:p>
            <w:r>
              <w:rPr>
                <w:sz w:val="22"/>
              </w:rPr>
              <w:t>The substrate admin page for a Starter-plan account renders "0 / 500 atoms, 0 / 100 requests, 0 / 50 MB" — these are the Free/Basic tier limits, not Starter (which is 1,000 / 200 / 100 MB per tiers.ts). Either the limits readout is broken or the underlying provisioning gave a Starter customer a Free-tier container. Either way: customer pays $3/mo for the wrong limit display; if also enforced server-side, they cannot store what they paid for.</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B5 — Team multi-substrate promise platform cannot fulfil</w:t>
            </w:r>
          </w:p>
          <w:p>
            <w:r>
              <w:rPr>
                <w:sz w:val="22"/>
              </w:rPr>
              <w:t>plans-and-trial.mdx claims Team gets "up to 5 independent memory substrates." tiers.ts pins maxSubstrates: 1 for every tier, and tiers.test.ts asserts this in CI. Team is sold on a feature the platform does not ship.</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B6 — Self-service key rotation works, but docs say "contact support"</w:t>
            </w:r>
          </w:p>
          <w:p>
            <w:r>
              <w:rPr>
                <w:sz w:val="22"/>
              </w:rPr>
              <w:t>AdminClient.tsx exposes a working "Rotate Key" button → POST /api/substrates/:slug/rotate-key. your-instance.mdx tells customers self-service rotation is not available; authentication.mdx says it is. Customers misdirected to support; support-cost driver; perception of broken product.</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B7 — Spend Cap dashboard UI does not exist</w:t>
            </w:r>
          </w:p>
          <w:p>
            <w:r>
              <w:rPr>
                <w:sz w:val="22"/>
              </w:rPr>
              <w:t>spend-caps.mdx and self-service-guide.mdx describe "Dashboard → Billing → Spend Caps → Set Cap" and "Adjusting a cap" workflows. No such UI exists in DashboardClient.tsx or AdminClient.tsx. Entire documentation section describes fictional UI.</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B8 — Upgrade and cancel flows entirely re-routed vs. doc instructions</w:t>
            </w:r>
          </w:p>
          <w:p>
            <w:r>
              <w:rPr>
                <w:sz w:val="22"/>
              </w:rPr>
              <w:t>Docs describe "Dashboard → Billing → Manage Subscription → Stripe Portal → Upgrade Plan / Cancel Subscription." Reality: upgrades use a native ChangePlanSheet → POST /api/billing/upgrade in the admin page; cancellations use a native CancelModal that only supports cancel-at-period-end (no immediate-cancel option exposed, contradicting docs). Every step-by-step in upgrade.mdx, downgrade.mdx, and cancel.mdx walks the customer down the wrong path.</w:t>
            </w:r>
          </w:p>
        </w:tc>
      </w:tr>
    </w:tbl>
    <w:p>
      <w:pPr>
        <w:pStyle w:val="Heading2"/>
      </w:pPr>
      <w:r>
        <w:t>1.2 What is working well</w:t>
      </w:r>
    </w:p>
    <w:p>
      <w:pPr>
        <w:pStyle w:val="ListBullet"/>
      </w:pPr>
      <w:r>
        <w:rPr>
          <w:sz w:val="22"/>
        </w:rPr>
        <w:t>Canonical tier registry (src/config/tiers.ts) is genuinely the single source of truth for all in-app surfaces — pricing page, billing logic, and admin all import from it.</w:t>
      </w:r>
    </w:p>
    <w:p>
      <w:pPr>
        <w:pStyle w:val="ListBullet"/>
      </w:pPr>
      <w:r>
        <w:rPr>
          <w:sz w:val="22"/>
        </w:rPr>
        <w:t>Agent action manifest (public/.well-known/actions.json) is unusually well-engineered for AEO. Its structural validator (scripts/check-actions-manifest.mjs) enforces machine-readable invariants in CI.</w:t>
      </w:r>
    </w:p>
    <w:p>
      <w:pPr>
        <w:pStyle w:val="ListBullet"/>
      </w:pPr>
      <w:r>
        <w:rPr>
          <w:sz w:val="22"/>
        </w:rPr>
        <w:t>Dual-accessibility testid registry (docs/DUAL-ACCESSIBILITY.md) covers the entire UI and is enforced by scripts/check-testids.mjs. This is what made the audit fast to script.</w:t>
      </w:r>
    </w:p>
    <w:p>
      <w:pPr>
        <w:pStyle w:val="ListBullet"/>
      </w:pPr>
      <w:r>
        <w:rPr>
          <w:sz w:val="22"/>
        </w:rPr>
        <w:t>Stripe products for current tiers (free, starter, indie, pro, team) all exist with correct prices and active flags. No phantom prices on the publicly sold tiers.</w:t>
      </w:r>
    </w:p>
    <w:p>
      <w:pPr>
        <w:pStyle w:val="ListBullet"/>
      </w:pPr>
      <w:r>
        <w:rPr>
          <w:sz w:val="22"/>
        </w:rPr>
        <w:t>llms.txt is auto-generated from tiers.ts, so when the canonical tier registry is updated the AEO surface updates with it.</w:t>
      </w:r>
    </w:p>
    <w:p>
      <w:pPr>
        <w:pStyle w:val="ListBullet"/>
      </w:pPr>
      <w:r>
        <w:rPr>
          <w:sz w:val="22"/>
        </w:rPr>
        <w:t>Auth, 2FA, and audit-log surfaces show genuine attention to security UX (recent-auth re-verification gate, magic-link only sign-in, no password storage).</w:t>
      </w:r>
    </w:p>
    <w:p>
      <w:pPr>
        <w:pStyle w:val="Heading2"/>
      </w:pPr>
      <w:r>
        <w:t>1.3 The single sentence</w:t>
      </w:r>
    </w:p>
    <w:p>
      <w:r>
        <w:rPr>
          <w:rFonts w:ascii="Calibri" w:hAnsi="Calibri"/>
          <w:i/>
          <w:sz w:val="22"/>
        </w:rPr>
        <w:t>The product itself is more solid than the marketing/docs surface around it; closing this gap is mostly an exercise in copy editing, removing fictional features from documentation, archiving 9 orphaned Stripe products, and deciding whether the in-dashboard upgrade flow or the Stripe-Portal flow is the canonical path going forward.</w:t>
      </w:r>
    </w:p>
    <w:p>
      <w:r>
        <w:br w:type="page"/>
      </w:r>
    </w:p>
    <w:p>
      <w:pPr>
        <w:pStyle w:val="Heading1"/>
      </w:pPr>
      <w:r>
        <w:t>2. Scope, methodology, and how to read this report</w:t>
      </w:r>
    </w:p>
    <w:p>
      <w:pPr>
        <w:pStyle w:val="Heading2"/>
      </w:pPr>
      <w:r>
        <w:t>2.1 Scope</w:t>
      </w:r>
    </w:p>
    <w:p>
      <w:pPr>
        <w:pStyle w:val="ListBullet"/>
      </w:pPr>
      <w:r>
        <w:rPr>
          <w:sz w:val="22"/>
        </w:rPr>
        <w:t>Marketing site at parametric-memory.dev (anonymous + signed-in visitor view): home, pricing, docs index, every doc page, faq, about, blog, knowledge, visualise, signup, login, legal pages.</w:t>
      </w:r>
    </w:p>
    <w:p>
      <w:pPr>
        <w:pStyle w:val="ListBullet"/>
      </w:pPr>
      <w:r>
        <w:rPr>
          <w:sz w:val="22"/>
        </w:rPr>
        <w:t>Customer dashboard (/dashboard, /admin, /admin/security/*, /billing/*) — captured signed in as entityone22@gmail.com on Starter plan with substrate quiet-summit.</w:t>
      </w:r>
    </w:p>
    <w:p>
      <w:pPr>
        <w:pStyle w:val="ListBullet"/>
      </w:pPr>
      <w:r>
        <w:rPr>
          <w:sz w:val="22"/>
        </w:rPr>
        <w:t>Stripe configuration — live products, prices, and a sample of active subscriptions; cross-checked against src/config/tiers.ts and the rendered /pricing page.</w:t>
      </w:r>
    </w:p>
    <w:p>
      <w:pPr>
        <w:pStyle w:val="ListBullet"/>
      </w:pPr>
      <w:r>
        <w:rPr>
          <w:sz w:val="22"/>
        </w:rPr>
        <w:t>SEO/AEO surface — sitemap.ts, llms.txt, actions.json, per-page metadata.</w:t>
      </w:r>
    </w:p>
    <w:p>
      <w:pPr>
        <w:pStyle w:val="Heading2"/>
      </w:pPr>
      <w:r>
        <w:t>2.2 Out of scope</w:t>
      </w:r>
    </w:p>
    <w:p>
      <w:pPr>
        <w:pStyle w:val="ListBullet"/>
      </w:pPr>
      <w:r>
        <w:rPr>
          <w:sz w:val="22"/>
        </w:rPr>
        <w:t>Internal admin/operations consoles (Ops MCP, internal provisioning UI).</w:t>
      </w:r>
    </w:p>
    <w:p>
      <w:pPr>
        <w:pStyle w:val="ListBullet"/>
      </w:pPr>
      <w:r>
        <w:rPr>
          <w:sz w:val="22"/>
        </w:rPr>
        <w:t>Production environment (audit was conducted against localhost:3000 by user request to avoid mutating prod state).</w:t>
      </w:r>
    </w:p>
    <w:p>
      <w:pPr>
        <w:pStyle w:val="ListBullet"/>
      </w:pPr>
      <w:r>
        <w:rPr>
          <w:sz w:val="22"/>
        </w:rPr>
        <w:t>Compute backend functional verification (we treated tiers.ts comments as authoritative on what the backend currently provisions).</w:t>
      </w:r>
    </w:p>
    <w:p>
      <w:pPr>
        <w:pStyle w:val="ListBullet"/>
      </w:pPr>
      <w:r>
        <w:rPr>
          <w:sz w:val="22"/>
        </w:rPr>
        <w:t>Performance, security penetration testing (separate concerns).</w:t>
      </w:r>
    </w:p>
    <w:p>
      <w:pPr>
        <w:pStyle w:val="Heading2"/>
      </w:pPr>
      <w:r>
        <w:t>2.3 Methodology — the advisor pattern with token budget</w:t>
      </w:r>
    </w:p>
    <w:p>
      <w:r>
        <w:rPr>
          <w:rFonts w:ascii="Calibri" w:hAnsi="Calibri"/>
          <w:sz w:val="22"/>
        </w:rPr>
        <w:t>The audit used four parallel advisor sub-agents (each given a self-contained brief, a routed model tier, and source-of-truth context) running concurrently while screenshot capture happened in the foreground. Each advisor returned a structured findings document; this report is the synthesis. The pattern was chosen because each surface has different reading requirements (docs are MDX, pricing is rendered React, Stripe lives behind an MCP, SEO is a mix of generated and static files) and parallelisation cut wall-clock time roughly 4×.</w:t>
      </w:r>
    </w:p>
    <w:p>
      <w:pPr>
        <w:pStyle w:val="ListBullet"/>
      </w:pPr>
      <w:r>
        <w:rPr>
          <w:sz w:val="22"/>
        </w:rPr>
        <w:t>Advisor 4a (sonnet) — read all 23 MDX files in content/docs/, extracted every claim that could become inconsistent with reality.</w:t>
      </w:r>
    </w:p>
    <w:p>
      <w:pPr>
        <w:pStyle w:val="ListBullet"/>
      </w:pPr>
      <w:r>
        <w:rPr>
          <w:sz w:val="22"/>
        </w:rPr>
        <w:t>Advisor 4b (sonnet) — pulled live Stripe products/prices/subs via Stripe MCP, reconciled against src/config/tiers.ts and the rendered /pricing page.</w:t>
      </w:r>
    </w:p>
    <w:p>
      <w:pPr>
        <w:pStyle w:val="ListBullet"/>
      </w:pPr>
      <w:r>
        <w:rPr>
          <w:sz w:val="22"/>
        </w:rPr>
        <w:t>Advisor 4c (sonnet) — cross-checked dashboard/admin/billing source code against docs, identified docs-says-X-but-UI-does-Y drift.</w:t>
      </w:r>
    </w:p>
    <w:p>
      <w:pPr>
        <w:pStyle w:val="ListBullet"/>
      </w:pPr>
      <w:r>
        <w:rPr>
          <w:sz w:val="22"/>
        </w:rPr>
        <w:t>Advisor 4d (haiku) — audited sitemap.ts, llms.txt, actions.json, per-page metadata against ground truth.</w:t>
      </w:r>
    </w:p>
    <w:p>
      <w:r>
        <w:rPr>
          <w:rFonts w:ascii="Calibri" w:hAnsi="Calibri"/>
          <w:i/>
          <w:sz w:val="22"/>
        </w:rPr>
        <w:t>Advisor outputs were cross-checked against each other; where they disagreed (e.g., the "six tiers" count claim), the disagreement is itself flagged in this report. All severity ratings were assigned in synthesis with the following rubric: 🔴 Blocker = customer harm, refund risk, or material misrepresentation; 🟠 High = high-friction or high-confusion drift; 🟡 Medium = credibility/clarity gaps; 🔵 Low = polish.</w:t>
      </w:r>
    </w:p>
    <w:p>
      <w:pPr>
        <w:pStyle w:val="Heading2"/>
      </w:pPr>
      <w:r>
        <w:t>2.4 How to read this report</w:t>
      </w:r>
    </w:p>
    <w:p>
      <w:r>
        <w:rPr>
          <w:rFonts w:ascii="Calibri" w:hAnsi="Calibri"/>
          <w:sz w:val="22"/>
        </w:rPr>
        <w:t>Section 3 lists every action a user can take, derived from the existing actions.json manifest plus the testid registry. Section 4 walks through five distinct user journeys, each annotated with the screenshots captured during this audit and the inconsistencies surfaced along that journey. Section 5 is the critical Stripe-vs-source-vs-page reconciliation matrix. Section 6 is the master inconsistency log — the actionable backlog of fixes. Section 7 sequences those fixes by priority and effort.</w:t>
      </w:r>
    </w:p>
    <w:p>
      <w:r>
        <w:br w:type="page"/>
      </w:r>
    </w:p>
    <w:p>
      <w:pPr>
        <w:pStyle w:val="Heading1"/>
      </w:pPr>
      <w:r>
        <w:t>3. Inventory of every action a user can take</w:t>
      </w:r>
    </w:p>
    <w:p>
      <w:r>
        <w:rPr>
          <w:rFonts w:ascii="Calibri" w:hAnsi="Calibri"/>
          <w:sz w:val="22"/>
        </w:rPr>
        <w:t>There are two complementary sources for "every action a user can take" on parametric-memory.dev:</w:t>
      </w:r>
    </w:p>
    <w:p>
      <w:pPr>
        <w:pStyle w:val="ListBullet"/>
      </w:pPr>
      <w:r>
        <w:rPr>
          <w:b/>
          <w:sz w:val="22"/>
        </w:rPr>
        <w:t>(a)</w:t>
      </w:r>
      <w:r>
        <w:rPr>
          <w:sz w:val="22"/>
        </w:rPr>
        <w:t xml:space="preserve"> public/.well-known/actions.json — the machine-readable agent manifest. Lists 6 actions, each with target URL + JSON-schema input/output. This is what the action manifest tells AI agents they can do.</w:t>
      </w:r>
    </w:p>
    <w:p>
      <w:pPr>
        <w:pStyle w:val="ListBullet"/>
      </w:pPr>
      <w:r>
        <w:rPr>
          <w:b/>
          <w:sz w:val="22"/>
        </w:rPr>
        <w:t>(b)</w:t>
      </w:r>
      <w:r>
        <w:rPr>
          <w:sz w:val="22"/>
        </w:rPr>
        <w:t xml:space="preserve"> docs/DUAL-ACCESSIBILITY.md — the testid registry. Every interactive UI element has a stable data-testid. This is what humans can do via the UI.</w:t>
      </w:r>
    </w:p>
    <w:p>
      <w:r>
        <w:rPr>
          <w:rFonts w:ascii="Calibri" w:hAnsi="Calibri"/>
          <w:i/>
          <w:sz w:val="22"/>
        </w:rPr>
        <w:t>These two sources should agree (per Rule 4 of the dual-accessibility convention: every state-changing UI action must have an actions.json equivalent). They do not fully agree today; the gaps are documented in §6.</w:t>
      </w:r>
    </w:p>
    <w:p>
      <w:pPr>
        <w:pStyle w:val="Heading2"/>
      </w:pPr>
      <w:r>
        <w:t>3.1 Actions declared in actions.json</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2E5C9E"/>
          </w:tcPr>
          <w:p>
            <w:r/>
            <w:r>
              <w:rPr>
                <w:b/>
                <w:color w:val="FFFFFF"/>
                <w:sz w:val="20"/>
              </w:rPr>
              <w:t>#</w:t>
            </w:r>
          </w:p>
        </w:tc>
        <w:tc>
          <w:tcPr>
            <w:tcW w:type="dxa" w:w="1872"/>
            <w:shd w:val="clear" w:color="auto" w:fill="2E5C9E"/>
          </w:tcPr>
          <w:p>
            <w:r/>
            <w:r>
              <w:rPr>
                <w:b/>
                <w:color w:val="FFFFFF"/>
                <w:sz w:val="20"/>
              </w:rPr>
              <w:t>Action</w:t>
            </w:r>
          </w:p>
        </w:tc>
        <w:tc>
          <w:tcPr>
            <w:tcW w:type="dxa" w:w="1872"/>
            <w:shd w:val="clear" w:color="auto" w:fill="2E5C9E"/>
          </w:tcPr>
          <w:p>
            <w:r/>
            <w:r>
              <w:rPr>
                <w:b/>
                <w:color w:val="FFFFFF"/>
                <w:sz w:val="20"/>
              </w:rPr>
              <w:t>Schema.org type</w:t>
            </w:r>
          </w:p>
        </w:tc>
        <w:tc>
          <w:tcPr>
            <w:tcW w:type="dxa" w:w="1872"/>
            <w:shd w:val="clear" w:color="auto" w:fill="2E5C9E"/>
          </w:tcPr>
          <w:p>
            <w:r/>
            <w:r>
              <w:rPr>
                <w:b/>
                <w:color w:val="FFFFFF"/>
                <w:sz w:val="20"/>
              </w:rPr>
              <w:t>Target URL</w:t>
            </w:r>
          </w:p>
        </w:tc>
        <w:tc>
          <w:tcPr>
            <w:tcW w:type="dxa" w:w="1872"/>
            <w:shd w:val="clear" w:color="auto" w:fill="2E5C9E"/>
          </w:tcPr>
          <w:p>
            <w:r/>
            <w:r>
              <w:rPr>
                <w:b/>
                <w:color w:val="FFFFFF"/>
                <w:sz w:val="20"/>
              </w:rPr>
              <w:t>Method</w:t>
            </w:r>
          </w:p>
        </w:tc>
      </w:tr>
      <w:tr>
        <w:tc>
          <w:tcPr>
            <w:tcW w:type="dxa" w:w="1872"/>
          </w:tcPr>
          <w:p>
            <w:r/>
            <w:r>
              <w:rPr>
                <w:sz w:val="18"/>
              </w:rPr>
              <w:t>1</w:t>
            </w:r>
          </w:p>
        </w:tc>
        <w:tc>
          <w:tcPr>
            <w:tcW w:type="dxa" w:w="1872"/>
          </w:tcPr>
          <w:p>
            <w:r/>
            <w:r>
              <w:rPr>
                <w:sz w:val="18"/>
              </w:rPr>
              <w:t>signin</w:t>
            </w:r>
          </w:p>
        </w:tc>
        <w:tc>
          <w:tcPr>
            <w:tcW w:type="dxa" w:w="1872"/>
          </w:tcPr>
          <w:p>
            <w:r/>
            <w:r>
              <w:rPr>
                <w:sz w:val="18"/>
              </w:rPr>
              <w:t>LoginAction</w:t>
            </w:r>
          </w:p>
        </w:tc>
        <w:tc>
          <w:tcPr>
            <w:tcW w:type="dxa" w:w="1872"/>
          </w:tcPr>
          <w:p>
            <w:r/>
            <w:r>
              <w:rPr>
                <w:sz w:val="18"/>
              </w:rPr>
              <w:t>/api/auth/request-link</w:t>
            </w:r>
          </w:p>
        </w:tc>
        <w:tc>
          <w:tcPr>
            <w:tcW w:type="dxa" w:w="1872"/>
          </w:tcPr>
          <w:p>
            <w:r/>
            <w:r>
              <w:rPr>
                <w:sz w:val="18"/>
              </w:rPr>
              <w:t>POST</w:t>
            </w:r>
          </w:p>
        </w:tc>
      </w:tr>
      <w:tr>
        <w:tc>
          <w:tcPr>
            <w:tcW w:type="dxa" w:w="1872"/>
          </w:tcPr>
          <w:p>
            <w:r/>
            <w:r>
              <w:rPr>
                <w:sz w:val="18"/>
              </w:rPr>
              <w:t>2</w:t>
            </w:r>
          </w:p>
        </w:tc>
        <w:tc>
          <w:tcPr>
            <w:tcW w:type="dxa" w:w="1872"/>
          </w:tcPr>
          <w:p>
            <w:r/>
            <w:r>
              <w:rPr>
                <w:sz w:val="18"/>
              </w:rPr>
              <w:t>signup</w:t>
            </w:r>
          </w:p>
        </w:tc>
        <w:tc>
          <w:tcPr>
            <w:tcW w:type="dxa" w:w="1872"/>
          </w:tcPr>
          <w:p>
            <w:r/>
            <w:r>
              <w:rPr>
                <w:sz w:val="18"/>
              </w:rPr>
              <w:t>RegisterAction</w:t>
            </w:r>
          </w:p>
        </w:tc>
        <w:tc>
          <w:tcPr>
            <w:tcW w:type="dxa" w:w="1872"/>
          </w:tcPr>
          <w:p>
            <w:r/>
            <w:r>
              <w:rPr>
                <w:sz w:val="18"/>
              </w:rPr>
              <w:t>/api/signup</w:t>
            </w:r>
          </w:p>
        </w:tc>
        <w:tc>
          <w:tcPr>
            <w:tcW w:type="dxa" w:w="1872"/>
          </w:tcPr>
          <w:p>
            <w:r/>
            <w:r>
              <w:rPr>
                <w:sz w:val="18"/>
              </w:rPr>
              <w:t>POST</w:t>
            </w:r>
          </w:p>
        </w:tc>
      </w:tr>
      <w:tr>
        <w:tc>
          <w:tcPr>
            <w:tcW w:type="dxa" w:w="1872"/>
          </w:tcPr>
          <w:p>
            <w:r/>
            <w:r>
              <w:rPr>
                <w:sz w:val="18"/>
              </w:rPr>
              <w:t>3</w:t>
            </w:r>
          </w:p>
        </w:tc>
        <w:tc>
          <w:tcPr>
            <w:tcW w:type="dxa" w:w="1872"/>
          </w:tcPr>
          <w:p>
            <w:r/>
            <w:r>
              <w:rPr>
                <w:sz w:val="18"/>
              </w:rPr>
              <w:t>subscribe-waitlist</w:t>
            </w:r>
          </w:p>
        </w:tc>
        <w:tc>
          <w:tcPr>
            <w:tcW w:type="dxa" w:w="1872"/>
          </w:tcPr>
          <w:p>
            <w:r/>
            <w:r>
              <w:rPr>
                <w:sz w:val="18"/>
              </w:rPr>
              <w:t>SubscribeAction</w:t>
            </w:r>
          </w:p>
        </w:tc>
        <w:tc>
          <w:tcPr>
            <w:tcW w:type="dxa" w:w="1872"/>
          </w:tcPr>
          <w:p>
            <w:r/>
            <w:r>
              <w:rPr>
                <w:sz w:val="18"/>
              </w:rPr>
              <w:t>/api/waitlist</w:t>
            </w:r>
          </w:p>
        </w:tc>
        <w:tc>
          <w:tcPr>
            <w:tcW w:type="dxa" w:w="1872"/>
          </w:tcPr>
          <w:p>
            <w:r/>
            <w:r>
              <w:rPr>
                <w:sz w:val="18"/>
              </w:rPr>
              <w:t>POST</w:t>
            </w:r>
          </w:p>
        </w:tc>
      </w:tr>
      <w:tr>
        <w:tc>
          <w:tcPr>
            <w:tcW w:type="dxa" w:w="1872"/>
          </w:tcPr>
          <w:p>
            <w:r/>
            <w:r>
              <w:rPr>
                <w:sz w:val="18"/>
              </w:rPr>
              <w:t>4</w:t>
            </w:r>
          </w:p>
        </w:tc>
        <w:tc>
          <w:tcPr>
            <w:tcW w:type="dxa" w:w="1872"/>
          </w:tcPr>
          <w:p>
            <w:r/>
            <w:r>
              <w:rPr>
                <w:sz w:val="18"/>
              </w:rPr>
              <w:t>view-pricing</w:t>
            </w:r>
          </w:p>
        </w:tc>
        <w:tc>
          <w:tcPr>
            <w:tcW w:type="dxa" w:w="1872"/>
          </w:tcPr>
          <w:p>
            <w:r/>
            <w:r>
              <w:rPr>
                <w:sz w:val="18"/>
              </w:rPr>
              <w:t>ViewAction</w:t>
            </w:r>
          </w:p>
        </w:tc>
        <w:tc>
          <w:tcPr>
            <w:tcW w:type="dxa" w:w="1872"/>
          </w:tcPr>
          <w:p>
            <w:r/>
            <w:r>
              <w:rPr>
                <w:sz w:val="18"/>
              </w:rPr>
              <w:t>/pricing</w:t>
            </w:r>
          </w:p>
        </w:tc>
        <w:tc>
          <w:tcPr>
            <w:tcW w:type="dxa" w:w="1872"/>
          </w:tcPr>
          <w:p>
            <w:r/>
            <w:r>
              <w:rPr>
                <w:sz w:val="18"/>
              </w:rPr>
              <w:t>GET</w:t>
            </w:r>
          </w:p>
        </w:tc>
      </w:tr>
      <w:tr>
        <w:tc>
          <w:tcPr>
            <w:tcW w:type="dxa" w:w="1872"/>
          </w:tcPr>
          <w:p>
            <w:r/>
            <w:r>
              <w:rPr>
                <w:sz w:val="18"/>
              </w:rPr>
              <w:t>5</w:t>
            </w:r>
          </w:p>
        </w:tc>
        <w:tc>
          <w:tcPr>
            <w:tcW w:type="dxa" w:w="1872"/>
          </w:tcPr>
          <w:p>
            <w:r/>
            <w:r>
              <w:rPr>
                <w:sz w:val="18"/>
              </w:rPr>
              <w:t>search-docs</w:t>
            </w:r>
          </w:p>
        </w:tc>
        <w:tc>
          <w:tcPr>
            <w:tcW w:type="dxa" w:w="1872"/>
          </w:tcPr>
          <w:p>
            <w:r/>
            <w:r>
              <w:rPr>
                <w:sz w:val="18"/>
              </w:rPr>
              <w:t>SearchAction</w:t>
            </w:r>
          </w:p>
        </w:tc>
        <w:tc>
          <w:tcPr>
            <w:tcW w:type="dxa" w:w="1872"/>
          </w:tcPr>
          <w:p>
            <w:r/>
            <w:r>
              <w:rPr>
                <w:sz w:val="18"/>
              </w:rPr>
              <w:t>/docs?q={search_term_string}</w:t>
            </w:r>
          </w:p>
        </w:tc>
        <w:tc>
          <w:tcPr>
            <w:tcW w:type="dxa" w:w="1872"/>
          </w:tcPr>
          <w:p>
            <w:r/>
            <w:r>
              <w:rPr>
                <w:sz w:val="18"/>
              </w:rPr>
              <w:t>GET</w:t>
            </w:r>
          </w:p>
        </w:tc>
      </w:tr>
    </w:tbl>
    <w:p>
      <w:r>
        <w:rPr>
          <w:rFonts w:ascii="Calibri" w:hAnsi="Calibri"/>
          <w:i/>
          <w:sz w:val="22"/>
        </w:rPr>
        <w:t>Notable gaps the manifest does not declare: view-substrate (interactive 3D Merkle viewer at /visualise), explore-knowledge (/knowledge), or any of the dozen state-changing dashboard actions a signed-in customer can perform (cancel, reactivate, change plan, rotate key, set up 2FA, etc.). Under Rule 4 of the dual-accessibility convention, the dashboard mutations should have manifest equivalents.</w:t>
      </w:r>
    </w:p>
    <w:p>
      <w:pPr>
        <w:pStyle w:val="Heading2"/>
      </w:pPr>
      <w:r>
        <w:t>3.2 Customer-reachable routes (every page.tsx)</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2E5C9E"/>
          </w:tcPr>
          <w:p>
            <w:r/>
            <w:r>
              <w:rPr>
                <w:b/>
                <w:color w:val="FFFFFF"/>
                <w:sz w:val="20"/>
              </w:rPr>
              <w:t>Route</w:t>
            </w:r>
          </w:p>
        </w:tc>
        <w:tc>
          <w:tcPr>
            <w:tcW w:type="dxa" w:w="3120"/>
            <w:shd w:val="clear" w:color="auto" w:fill="2E5C9E"/>
          </w:tcPr>
          <w:p>
            <w:r/>
            <w:r>
              <w:rPr>
                <w:b/>
                <w:color w:val="FFFFFF"/>
                <w:sz w:val="20"/>
              </w:rPr>
              <w:t>Audience</w:t>
            </w:r>
          </w:p>
        </w:tc>
        <w:tc>
          <w:tcPr>
            <w:tcW w:type="dxa" w:w="3120"/>
            <w:shd w:val="clear" w:color="auto" w:fill="2E5C9E"/>
          </w:tcPr>
          <w:p>
            <w:r/>
            <w:r>
              <w:rPr>
                <w:b/>
                <w:color w:val="FFFFFF"/>
                <w:sz w:val="20"/>
              </w:rPr>
              <w:t>What it does</w:t>
            </w:r>
          </w:p>
        </w:tc>
      </w:tr>
      <w:tr>
        <w:tc>
          <w:tcPr>
            <w:tcW w:type="dxa" w:w="3120"/>
          </w:tcPr>
          <w:p>
            <w:r/>
            <w:r>
              <w:rPr>
                <w:sz w:val="18"/>
              </w:rPr>
              <w:t>/</w:t>
            </w:r>
          </w:p>
        </w:tc>
        <w:tc>
          <w:tcPr>
            <w:tcW w:type="dxa" w:w="3120"/>
          </w:tcPr>
          <w:p>
            <w:r/>
            <w:r>
              <w:rPr>
                <w:sz w:val="18"/>
              </w:rPr>
              <w:t>anonymous</w:t>
            </w:r>
          </w:p>
        </w:tc>
        <w:tc>
          <w:tcPr>
            <w:tcW w:type="dxa" w:w="3120"/>
          </w:tcPr>
          <w:p>
            <w:r/>
            <w:r>
              <w:rPr>
                <w:sz w:val="18"/>
              </w:rPr>
              <w:t>Marketing landing — hero "Your AI's second brain. Ready in 60 seconds."</w:t>
            </w:r>
          </w:p>
        </w:tc>
      </w:tr>
      <w:tr>
        <w:tc>
          <w:tcPr>
            <w:tcW w:type="dxa" w:w="3120"/>
          </w:tcPr>
          <w:p>
            <w:r/>
            <w:r>
              <w:rPr>
                <w:sz w:val="18"/>
              </w:rPr>
              <w:t>/pricing</w:t>
            </w:r>
          </w:p>
        </w:tc>
        <w:tc>
          <w:tcPr>
            <w:tcW w:type="dxa" w:w="3120"/>
          </w:tcPr>
          <w:p>
            <w:r/>
            <w:r>
              <w:rPr>
                <w:sz w:val="18"/>
              </w:rPr>
              <w:t>anonymous</w:t>
            </w:r>
          </w:p>
        </w:tc>
        <w:tc>
          <w:tcPr>
            <w:tcW w:type="dxa" w:w="3120"/>
          </w:tcPr>
          <w:p>
            <w:r/>
            <w:r>
              <w:rPr>
                <w:sz w:val="18"/>
              </w:rPr>
              <w:t>Four publicly sold tiers (Starter/Solo/Pro/Team) + clickwrap consent + tier CTAs</w:t>
            </w:r>
          </w:p>
        </w:tc>
      </w:tr>
      <w:tr>
        <w:tc>
          <w:tcPr>
            <w:tcW w:type="dxa" w:w="3120"/>
          </w:tcPr>
          <w:p>
            <w:r/>
            <w:r>
              <w:rPr>
                <w:sz w:val="18"/>
              </w:rPr>
              <w:t>/docs</w:t>
            </w:r>
          </w:p>
        </w:tc>
        <w:tc>
          <w:tcPr>
            <w:tcW w:type="dxa" w:w="3120"/>
          </w:tcPr>
          <w:p>
            <w:r/>
            <w:r>
              <w:rPr>
                <w:sz w:val="18"/>
              </w:rPr>
              <w:t>anonymous</w:t>
            </w:r>
          </w:p>
        </w:tc>
        <w:tc>
          <w:tcPr>
            <w:tcW w:type="dxa" w:w="3120"/>
          </w:tcPr>
          <w:p>
            <w:r/>
            <w:r>
              <w:rPr>
                <w:sz w:val="18"/>
              </w:rPr>
              <w:t>Redirects to /docs/introduction — sidebar + content layout</w:t>
            </w:r>
          </w:p>
        </w:tc>
      </w:tr>
      <w:tr>
        <w:tc>
          <w:tcPr>
            <w:tcW w:type="dxa" w:w="3120"/>
          </w:tcPr>
          <w:p>
            <w:r/>
            <w:r>
              <w:rPr>
                <w:sz w:val="18"/>
              </w:rPr>
              <w:t>/docs/[...slug]</w:t>
            </w:r>
          </w:p>
        </w:tc>
        <w:tc>
          <w:tcPr>
            <w:tcW w:type="dxa" w:w="3120"/>
          </w:tcPr>
          <w:p>
            <w:r/>
            <w:r>
              <w:rPr>
                <w:sz w:val="18"/>
              </w:rPr>
              <w:t>anonymous</w:t>
            </w:r>
          </w:p>
        </w:tc>
        <w:tc>
          <w:tcPr>
            <w:tcW w:type="dxa" w:w="3120"/>
          </w:tcPr>
          <w:p>
            <w:r/>
            <w:r>
              <w:rPr>
                <w:sz w:val="18"/>
              </w:rPr>
              <w:t>23 MDX pages (Getting Started, MCP Integration, Subscription, Limits, API Reference)</w:t>
            </w:r>
          </w:p>
        </w:tc>
      </w:tr>
      <w:tr>
        <w:tc>
          <w:tcPr>
            <w:tcW w:type="dxa" w:w="3120"/>
          </w:tcPr>
          <w:p>
            <w:r/>
            <w:r>
              <w:rPr>
                <w:sz w:val="18"/>
              </w:rPr>
              <w:t>/about</w:t>
            </w:r>
          </w:p>
        </w:tc>
        <w:tc>
          <w:tcPr>
            <w:tcW w:type="dxa" w:w="3120"/>
          </w:tcPr>
          <w:p>
            <w:r/>
            <w:r>
              <w:rPr>
                <w:sz w:val="18"/>
              </w:rPr>
              <w:t>anonymous</w:t>
            </w:r>
          </w:p>
        </w:tc>
        <w:tc>
          <w:tcPr>
            <w:tcW w:type="dxa" w:w="3120"/>
          </w:tcPr>
          <w:p>
            <w:r/>
            <w:r>
              <w:rPr>
                <w:sz w:val="18"/>
              </w:rPr>
              <w:t>Founder story, "Built by one human. Powered by AI."</w:t>
            </w:r>
          </w:p>
        </w:tc>
      </w:tr>
      <w:tr>
        <w:tc>
          <w:tcPr>
            <w:tcW w:type="dxa" w:w="3120"/>
          </w:tcPr>
          <w:p>
            <w:r/>
            <w:r>
              <w:rPr>
                <w:sz w:val="18"/>
              </w:rPr>
              <w:t>/faq</w:t>
            </w:r>
          </w:p>
        </w:tc>
        <w:tc>
          <w:tcPr>
            <w:tcW w:type="dxa" w:w="3120"/>
          </w:tcPr>
          <w:p>
            <w:r/>
            <w:r>
              <w:rPr>
                <w:sz w:val="18"/>
              </w:rPr>
              <w:t>anonymous</w:t>
            </w:r>
          </w:p>
        </w:tc>
        <w:tc>
          <w:tcPr>
            <w:tcW w:type="dxa" w:w="3120"/>
          </w:tcPr>
          <w:p>
            <w:r/>
            <w:r>
              <w:rPr>
                <w:sz w:val="18"/>
              </w:rPr>
              <w:t>AI-FIRST FAQ with stat cards and competitor comparisons (FAQPage JSON-LD)</w:t>
            </w:r>
          </w:p>
        </w:tc>
      </w:tr>
      <w:tr>
        <w:tc>
          <w:tcPr>
            <w:tcW w:type="dxa" w:w="3120"/>
          </w:tcPr>
          <w:p>
            <w:r/>
            <w:r>
              <w:rPr>
                <w:sz w:val="18"/>
              </w:rPr>
              <w:t>/blog and /blog/[slug]</w:t>
            </w:r>
          </w:p>
        </w:tc>
        <w:tc>
          <w:tcPr>
            <w:tcW w:type="dxa" w:w="3120"/>
          </w:tcPr>
          <w:p>
            <w:r/>
            <w:r>
              <w:rPr>
                <w:sz w:val="18"/>
              </w:rPr>
              <w:t>anonymous</w:t>
            </w:r>
          </w:p>
        </w:tc>
        <w:tc>
          <w:tcPr>
            <w:tcW w:type="dxa" w:w="3120"/>
          </w:tcPr>
          <w:p>
            <w:r/>
            <w:r>
              <w:rPr>
                <w:sz w:val="18"/>
              </w:rPr>
              <w:t>Marketing blog</w:t>
            </w:r>
          </w:p>
        </w:tc>
      </w:tr>
      <w:tr>
        <w:tc>
          <w:tcPr>
            <w:tcW w:type="dxa" w:w="3120"/>
          </w:tcPr>
          <w:p>
            <w:r/>
            <w:r>
              <w:rPr>
                <w:sz w:val="18"/>
              </w:rPr>
              <w:t>/knowledge</w:t>
            </w:r>
          </w:p>
        </w:tc>
        <w:tc>
          <w:tcPr>
            <w:tcW w:type="dxa" w:w="3120"/>
          </w:tcPr>
          <w:p>
            <w:r/>
            <w:r>
              <w:rPr>
                <w:sz w:val="18"/>
              </w:rPr>
              <w:t>anonymous</w:t>
            </w:r>
          </w:p>
        </w:tc>
        <w:tc>
          <w:tcPr>
            <w:tcW w:type="dxa" w:w="3120"/>
          </w:tcPr>
          <w:p>
            <w:r/>
            <w:r>
              <w:rPr>
                <w:sz w:val="18"/>
              </w:rPr>
              <w:t>3D interactive knowledge graph (immersive surface)</w:t>
            </w:r>
          </w:p>
        </w:tc>
      </w:tr>
      <w:tr>
        <w:tc>
          <w:tcPr>
            <w:tcW w:type="dxa" w:w="3120"/>
          </w:tcPr>
          <w:p>
            <w:r/>
            <w:r>
              <w:rPr>
                <w:sz w:val="18"/>
              </w:rPr>
              <w:t>/visualise</w:t>
            </w:r>
          </w:p>
        </w:tc>
        <w:tc>
          <w:tcPr>
            <w:tcW w:type="dxa" w:w="3120"/>
          </w:tcPr>
          <w:p>
            <w:r/>
            <w:r>
              <w:rPr>
                <w:sz w:val="18"/>
              </w:rPr>
              <w:t>anonymous</w:t>
            </w:r>
          </w:p>
        </w:tc>
        <w:tc>
          <w:tcPr>
            <w:tcW w:type="dxa" w:w="3120"/>
          </w:tcPr>
          <w:p>
            <w:r/>
            <w:r>
              <w:rPr>
                <w:sz w:val="18"/>
              </w:rPr>
              <w:t>Live 3D Merkle tree / substrate viewer</w:t>
            </w:r>
          </w:p>
        </w:tc>
      </w:tr>
      <w:tr>
        <w:tc>
          <w:tcPr>
            <w:tcW w:type="dxa" w:w="3120"/>
          </w:tcPr>
          <w:p>
            <w:r/>
            <w:r>
              <w:rPr>
                <w:sz w:val="18"/>
              </w:rPr>
              <w:t>/signup</w:t>
            </w:r>
          </w:p>
        </w:tc>
        <w:tc>
          <w:tcPr>
            <w:tcW w:type="dxa" w:w="3120"/>
          </w:tcPr>
          <w:p>
            <w:r/>
            <w:r>
              <w:rPr>
                <w:sz w:val="18"/>
              </w:rPr>
              <w:t>anonymous</w:t>
            </w:r>
          </w:p>
        </w:tc>
        <w:tc>
          <w:tcPr>
            <w:tcW w:type="dxa" w:w="3120"/>
          </w:tcPr>
          <w:p>
            <w:r/>
            <w:r>
              <w:rPr>
                <w:sz w:val="18"/>
              </w:rPr>
              <w:t>Single email field + clickwrap consent → magic link</w:t>
            </w:r>
          </w:p>
        </w:tc>
      </w:tr>
      <w:tr>
        <w:tc>
          <w:tcPr>
            <w:tcW w:type="dxa" w:w="3120"/>
          </w:tcPr>
          <w:p>
            <w:r/>
            <w:r>
              <w:rPr>
                <w:sz w:val="18"/>
              </w:rPr>
              <w:t>/login</w:t>
            </w:r>
          </w:p>
        </w:tc>
        <w:tc>
          <w:tcPr>
            <w:tcW w:type="dxa" w:w="3120"/>
          </w:tcPr>
          <w:p>
            <w:r/>
            <w:r>
              <w:rPr>
                <w:sz w:val="18"/>
              </w:rPr>
              <w:t>anonymous</w:t>
            </w:r>
          </w:p>
        </w:tc>
        <w:tc>
          <w:tcPr>
            <w:tcW w:type="dxa" w:w="3120"/>
          </w:tcPr>
          <w:p>
            <w:r/>
            <w:r>
              <w:rPr>
                <w:sz w:val="18"/>
              </w:rPr>
              <w:t>Magic-link sign-in</w:t>
            </w:r>
          </w:p>
        </w:tc>
      </w:tr>
      <w:tr>
        <w:tc>
          <w:tcPr>
            <w:tcW w:type="dxa" w:w="3120"/>
          </w:tcPr>
          <w:p>
            <w:r/>
            <w:r>
              <w:rPr>
                <w:sz w:val="18"/>
              </w:rPr>
              <w:t>/verify</w:t>
            </w:r>
          </w:p>
        </w:tc>
        <w:tc>
          <w:tcPr>
            <w:tcW w:type="dxa" w:w="3120"/>
          </w:tcPr>
          <w:p>
            <w:r/>
            <w:r>
              <w:rPr>
                <w:sz w:val="18"/>
              </w:rPr>
              <w:t>anonymous</w:t>
            </w:r>
          </w:p>
        </w:tc>
        <w:tc>
          <w:tcPr>
            <w:tcW w:type="dxa" w:w="3120"/>
          </w:tcPr>
          <w:p>
            <w:r/>
            <w:r>
              <w:rPr>
                <w:sz w:val="18"/>
              </w:rPr>
              <w:t>Magic-link verification handler</w:t>
            </w:r>
          </w:p>
        </w:tc>
      </w:tr>
      <w:tr>
        <w:tc>
          <w:tcPr>
            <w:tcW w:type="dxa" w:w="3120"/>
          </w:tcPr>
          <w:p>
            <w:r/>
            <w:r>
              <w:rPr>
                <w:sz w:val="18"/>
              </w:rPr>
              <w:t>/auth/callback (route)</w:t>
            </w:r>
          </w:p>
        </w:tc>
        <w:tc>
          <w:tcPr>
            <w:tcW w:type="dxa" w:w="3120"/>
          </w:tcPr>
          <w:p>
            <w:r/>
            <w:r>
              <w:rPr>
                <w:sz w:val="18"/>
              </w:rPr>
              <w:t>anonymous</w:t>
            </w:r>
          </w:p>
        </w:tc>
        <w:tc>
          <w:tcPr>
            <w:tcW w:type="dxa" w:w="3120"/>
          </w:tcPr>
          <w:p>
            <w:r/>
            <w:r>
              <w:rPr>
                <w:sz w:val="18"/>
              </w:rPr>
              <w:t>OAuth callback</w:t>
            </w:r>
          </w:p>
        </w:tc>
      </w:tr>
      <w:tr>
        <w:tc>
          <w:tcPr>
            <w:tcW w:type="dxa" w:w="3120"/>
          </w:tcPr>
          <w:p>
            <w:r/>
            <w:r>
              <w:rPr>
                <w:sz w:val="18"/>
              </w:rPr>
              <w:t>/auth/two-factor</w:t>
            </w:r>
          </w:p>
        </w:tc>
        <w:tc>
          <w:tcPr>
            <w:tcW w:type="dxa" w:w="3120"/>
          </w:tcPr>
          <w:p>
            <w:r/>
            <w:r>
              <w:rPr>
                <w:sz w:val="18"/>
              </w:rPr>
              <w:t>authed</w:t>
            </w:r>
          </w:p>
        </w:tc>
        <w:tc>
          <w:tcPr>
            <w:tcW w:type="dxa" w:w="3120"/>
          </w:tcPr>
          <w:p>
            <w:r/>
            <w:r>
              <w:rPr>
                <w:sz w:val="18"/>
              </w:rPr>
              <w:t>2FA challenge during sign-in</w:t>
            </w:r>
          </w:p>
        </w:tc>
      </w:tr>
      <w:tr>
        <w:tc>
          <w:tcPr>
            <w:tcW w:type="dxa" w:w="3120"/>
          </w:tcPr>
          <w:p>
            <w:r/>
            <w:r>
              <w:rPr>
                <w:sz w:val="18"/>
              </w:rPr>
              <w:t>/dashboard</w:t>
            </w:r>
          </w:p>
        </w:tc>
        <w:tc>
          <w:tcPr>
            <w:tcW w:type="dxa" w:w="3120"/>
          </w:tcPr>
          <w:p>
            <w:r/>
            <w:r>
              <w:rPr>
                <w:sz w:val="18"/>
              </w:rPr>
              <w:t>authed</w:t>
            </w:r>
          </w:p>
        </w:tc>
        <w:tc>
          <w:tcPr>
            <w:tcW w:type="dxa" w:w="3120"/>
          </w:tcPr>
          <w:p>
            <w:r/>
            <w:r>
              <w:rPr>
                <w:sz w:val="18"/>
              </w:rPr>
              <w:t>Substrate cards grid + BillingWidget — landing for signed-in users</w:t>
            </w:r>
          </w:p>
        </w:tc>
      </w:tr>
      <w:tr>
        <w:tc>
          <w:tcPr>
            <w:tcW w:type="dxa" w:w="3120"/>
          </w:tcPr>
          <w:p>
            <w:r/>
            <w:r>
              <w:rPr>
                <w:sz w:val="18"/>
              </w:rPr>
              <w:t>/admin?slug=&lt;slug&gt;</w:t>
            </w:r>
          </w:p>
        </w:tc>
        <w:tc>
          <w:tcPr>
            <w:tcW w:type="dxa" w:w="3120"/>
          </w:tcPr>
          <w:p>
            <w:r/>
            <w:r>
              <w:rPr>
                <w:sz w:val="18"/>
              </w:rPr>
              <w:t>authed</w:t>
            </w:r>
          </w:p>
        </w:tc>
        <w:tc>
          <w:tcPr>
            <w:tcW w:type="dxa" w:w="3120"/>
          </w:tcPr>
          <w:p>
            <w:r/>
            <w:r>
              <w:rPr>
                <w:sz w:val="18"/>
              </w:rPr>
              <w:t>Per-substrate management: billing, MCP connection, key rotation, danger zone</w:t>
            </w:r>
          </w:p>
        </w:tc>
      </w:tr>
      <w:tr>
        <w:tc>
          <w:tcPr>
            <w:tcW w:type="dxa" w:w="3120"/>
          </w:tcPr>
          <w:p>
            <w:r/>
            <w:r>
              <w:rPr>
                <w:sz w:val="18"/>
              </w:rPr>
              <w:t>/admin/security</w:t>
            </w:r>
          </w:p>
        </w:tc>
        <w:tc>
          <w:tcPr>
            <w:tcW w:type="dxa" w:w="3120"/>
          </w:tcPr>
          <w:p>
            <w:r/>
            <w:r>
              <w:rPr>
                <w:sz w:val="18"/>
              </w:rPr>
              <w:t>authed</w:t>
            </w:r>
          </w:p>
        </w:tc>
        <w:tc>
          <w:tcPr>
            <w:tcW w:type="dxa" w:w="3120"/>
          </w:tcPr>
          <w:p>
            <w:r/>
            <w:r>
              <w:rPr>
                <w:sz w:val="18"/>
              </w:rPr>
              <w:t>Sign-in method, 2FA toggle, recent activity link</w:t>
            </w:r>
          </w:p>
        </w:tc>
      </w:tr>
      <w:tr>
        <w:tc>
          <w:tcPr>
            <w:tcW w:type="dxa" w:w="3120"/>
          </w:tcPr>
          <w:p>
            <w:r/>
            <w:r>
              <w:rPr>
                <w:sz w:val="18"/>
              </w:rPr>
              <w:t>/admin/security/two-factor</w:t>
            </w:r>
          </w:p>
        </w:tc>
        <w:tc>
          <w:tcPr>
            <w:tcW w:type="dxa" w:w="3120"/>
          </w:tcPr>
          <w:p>
            <w:r/>
            <w:r>
              <w:rPr>
                <w:sz w:val="18"/>
              </w:rPr>
              <w:t>authed</w:t>
            </w:r>
          </w:p>
        </w:tc>
        <w:tc>
          <w:tcPr>
            <w:tcW w:type="dxa" w:w="3120"/>
          </w:tcPr>
          <w:p>
            <w:r/>
            <w:r>
              <w:rPr>
                <w:sz w:val="18"/>
              </w:rPr>
              <w:t>TOTP enrolment / backup codes / disable (recent-auth gated)</w:t>
            </w:r>
          </w:p>
        </w:tc>
      </w:tr>
      <w:tr>
        <w:tc>
          <w:tcPr>
            <w:tcW w:type="dxa" w:w="3120"/>
          </w:tcPr>
          <w:p>
            <w:r/>
            <w:r>
              <w:rPr>
                <w:sz w:val="18"/>
              </w:rPr>
              <w:t>/admin/security/audit</w:t>
            </w:r>
          </w:p>
        </w:tc>
        <w:tc>
          <w:tcPr>
            <w:tcW w:type="dxa" w:w="3120"/>
          </w:tcPr>
          <w:p>
            <w:r/>
            <w:r>
              <w:rPr>
                <w:sz w:val="18"/>
              </w:rPr>
              <w:t>authed</w:t>
            </w:r>
          </w:p>
        </w:tc>
        <w:tc>
          <w:tcPr>
            <w:tcW w:type="dxa" w:w="3120"/>
          </w:tcPr>
          <w:p>
            <w:r/>
            <w:r>
              <w:rPr>
                <w:sz w:val="18"/>
              </w:rPr>
              <w:t>Auth event audit log (recent-auth gated)</w:t>
            </w:r>
          </w:p>
        </w:tc>
      </w:tr>
      <w:tr>
        <w:tc>
          <w:tcPr>
            <w:tcW w:type="dxa" w:w="3120"/>
          </w:tcPr>
          <w:p>
            <w:r/>
            <w:r>
              <w:rPr>
                <w:sz w:val="18"/>
              </w:rPr>
              <w:t>/billing/success</w:t>
            </w:r>
          </w:p>
        </w:tc>
        <w:tc>
          <w:tcPr>
            <w:tcW w:type="dxa" w:w="3120"/>
          </w:tcPr>
          <w:p>
            <w:r/>
            <w:r>
              <w:rPr>
                <w:sz w:val="18"/>
              </w:rPr>
              <w:t>authed</w:t>
            </w:r>
          </w:p>
        </w:tc>
        <w:tc>
          <w:tcPr>
            <w:tcW w:type="dxa" w:w="3120"/>
          </w:tcPr>
          <w:p>
            <w:r/>
            <w:r>
              <w:rPr>
                <w:sz w:val="18"/>
              </w:rPr>
              <w:t>Post-checkout success return page</w:t>
            </w:r>
          </w:p>
        </w:tc>
      </w:tr>
      <w:tr>
        <w:tc>
          <w:tcPr>
            <w:tcW w:type="dxa" w:w="3120"/>
          </w:tcPr>
          <w:p>
            <w:r/>
            <w:r>
              <w:rPr>
                <w:sz w:val="18"/>
              </w:rPr>
              <w:t>/billing/cancel</w:t>
            </w:r>
          </w:p>
        </w:tc>
        <w:tc>
          <w:tcPr>
            <w:tcW w:type="dxa" w:w="3120"/>
          </w:tcPr>
          <w:p>
            <w:r/>
            <w:r>
              <w:rPr>
                <w:sz w:val="18"/>
              </w:rPr>
              <w:t>authed</w:t>
            </w:r>
          </w:p>
        </w:tc>
        <w:tc>
          <w:tcPr>
            <w:tcW w:type="dxa" w:w="3120"/>
          </w:tcPr>
          <w:p>
            <w:r/>
            <w:r>
              <w:rPr>
                <w:sz w:val="18"/>
              </w:rPr>
              <w:t>Stripe checkout cancel return page</w:t>
            </w:r>
          </w:p>
        </w:tc>
      </w:tr>
      <w:tr>
        <w:tc>
          <w:tcPr>
            <w:tcW w:type="dxa" w:w="3120"/>
          </w:tcPr>
          <w:p>
            <w:r/>
            <w:r>
              <w:rPr>
                <w:sz w:val="18"/>
              </w:rPr>
              <w:t>/terms, /privacy, /aup, /dpa, /copyright</w:t>
            </w:r>
          </w:p>
        </w:tc>
        <w:tc>
          <w:tcPr>
            <w:tcW w:type="dxa" w:w="3120"/>
          </w:tcPr>
          <w:p>
            <w:r/>
            <w:r>
              <w:rPr>
                <w:sz w:val="18"/>
              </w:rPr>
              <w:t>anonymous</w:t>
            </w:r>
          </w:p>
        </w:tc>
        <w:tc>
          <w:tcPr>
            <w:tcW w:type="dxa" w:w="3120"/>
          </w:tcPr>
          <w:p>
            <w:r/>
            <w:r>
              <w:rPr>
                <w:sz w:val="18"/>
              </w:rPr>
              <w:t>Legal pages</w:t>
            </w:r>
          </w:p>
        </w:tc>
      </w:tr>
    </w:tbl>
    <w:p>
      <w:pPr>
        <w:pStyle w:val="Heading2"/>
      </w:pPr>
      <w:r>
        <w:t>3.3 State-changing actions in the dashboard (from testid registry)</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2E5C9E"/>
          </w:tcPr>
          <w:p>
            <w:r/>
            <w:r>
              <w:rPr>
                <w:b/>
                <w:color w:val="FFFFFF"/>
                <w:sz w:val="20"/>
              </w:rPr>
              <w:t>Action</w:t>
            </w:r>
          </w:p>
        </w:tc>
        <w:tc>
          <w:tcPr>
            <w:tcW w:type="dxa" w:w="3120"/>
            <w:shd w:val="clear" w:color="auto" w:fill="2E5C9E"/>
          </w:tcPr>
          <w:p>
            <w:r/>
            <w:r>
              <w:rPr>
                <w:b/>
                <w:color w:val="FFFFFF"/>
                <w:sz w:val="20"/>
              </w:rPr>
              <w:t>testid</w:t>
            </w:r>
          </w:p>
        </w:tc>
        <w:tc>
          <w:tcPr>
            <w:tcW w:type="dxa" w:w="3120"/>
            <w:shd w:val="clear" w:color="auto" w:fill="2E5C9E"/>
          </w:tcPr>
          <w:p>
            <w:r/>
            <w:r>
              <w:rPr>
                <w:b/>
                <w:color w:val="FFFFFF"/>
                <w:sz w:val="20"/>
              </w:rPr>
              <w:t>API hit</w:t>
            </w:r>
          </w:p>
        </w:tc>
      </w:tr>
      <w:tr>
        <w:tc>
          <w:tcPr>
            <w:tcW w:type="dxa" w:w="3120"/>
          </w:tcPr>
          <w:p>
            <w:r/>
            <w:r>
              <w:rPr>
                <w:sz w:val="18"/>
              </w:rPr>
              <w:t>Open Stripe billing portal</w:t>
            </w:r>
          </w:p>
        </w:tc>
        <w:tc>
          <w:tcPr>
            <w:tcW w:type="dxa" w:w="3120"/>
          </w:tcPr>
          <w:p>
            <w:r/>
            <w:r>
              <w:rPr>
                <w:sz w:val="18"/>
              </w:rPr>
              <w:t>billing-portal-cta</w:t>
            </w:r>
          </w:p>
        </w:tc>
        <w:tc>
          <w:tcPr>
            <w:tcW w:type="dxa" w:w="3120"/>
          </w:tcPr>
          <w:p>
            <w:r/>
            <w:r>
              <w:rPr>
                <w:sz w:val="18"/>
              </w:rPr>
              <w:t>POST /api/billing/portal</w:t>
            </w:r>
          </w:p>
        </w:tc>
      </w:tr>
      <w:tr>
        <w:tc>
          <w:tcPr>
            <w:tcW w:type="dxa" w:w="3120"/>
          </w:tcPr>
          <w:p>
            <w:r/>
            <w:r>
              <w:rPr>
                <w:sz w:val="18"/>
              </w:rPr>
              <w:t>Update payment after failure</w:t>
            </w:r>
          </w:p>
        </w:tc>
        <w:tc>
          <w:tcPr>
            <w:tcW w:type="dxa" w:w="3120"/>
          </w:tcPr>
          <w:p>
            <w:r/>
            <w:r>
              <w:rPr>
                <w:sz w:val="18"/>
              </w:rPr>
              <w:t>billing-payment-failure-retry-cta</w:t>
            </w:r>
          </w:p>
        </w:tc>
        <w:tc>
          <w:tcPr>
            <w:tcW w:type="dxa" w:w="3120"/>
          </w:tcPr>
          <w:p>
            <w:r/>
            <w:r>
              <w:rPr>
                <w:sz w:val="18"/>
              </w:rPr>
              <w:t>POST /api/billing/portal</w:t>
            </w:r>
          </w:p>
        </w:tc>
      </w:tr>
      <w:tr>
        <w:tc>
          <w:tcPr>
            <w:tcW w:type="dxa" w:w="3120"/>
          </w:tcPr>
          <w:p>
            <w:r/>
            <w:r>
              <w:rPr>
                <w:sz w:val="18"/>
              </w:rPr>
              <w:t>Add substrate (link)</w:t>
            </w:r>
          </w:p>
        </w:tc>
        <w:tc>
          <w:tcPr>
            <w:tcW w:type="dxa" w:w="3120"/>
          </w:tcPr>
          <w:p>
            <w:r/>
            <w:r>
              <w:rPr>
                <w:sz w:val="18"/>
              </w:rPr>
              <w:t>dashboard-add-substrate</w:t>
            </w:r>
          </w:p>
        </w:tc>
        <w:tc>
          <w:tcPr>
            <w:tcW w:type="dxa" w:w="3120"/>
          </w:tcPr>
          <w:p>
            <w:r/>
            <w:r>
              <w:rPr>
                <w:sz w:val="18"/>
              </w:rPr>
              <w:t>→ /pricing</w:t>
            </w:r>
          </w:p>
        </w:tc>
      </w:tr>
      <w:tr>
        <w:tc>
          <w:tcPr>
            <w:tcW w:type="dxa" w:w="3120"/>
          </w:tcPr>
          <w:p>
            <w:r/>
            <w:r>
              <w:rPr>
                <w:sz w:val="18"/>
              </w:rPr>
              <w:t>Open substrate admin</w:t>
            </w:r>
          </w:p>
        </w:tc>
        <w:tc>
          <w:tcPr>
            <w:tcW w:type="dxa" w:w="3120"/>
          </w:tcPr>
          <w:p>
            <w:r/>
            <w:r>
              <w:rPr>
                <w:sz w:val="18"/>
              </w:rPr>
              <w:t>dashboard-view-substrate-&lt;slug&gt;</w:t>
            </w:r>
          </w:p>
        </w:tc>
        <w:tc>
          <w:tcPr>
            <w:tcW w:type="dxa" w:w="3120"/>
          </w:tcPr>
          <w:p>
            <w:r/>
            <w:r>
              <w:rPr>
                <w:sz w:val="18"/>
              </w:rPr>
              <w:t>→ /admin?slug=&lt;slug&gt;</w:t>
            </w:r>
          </w:p>
        </w:tc>
      </w:tr>
      <w:tr>
        <w:tc>
          <w:tcPr>
            <w:tcW w:type="dxa" w:w="3120"/>
          </w:tcPr>
          <w:p>
            <w:r/>
            <w:r>
              <w:rPr>
                <w:sz w:val="18"/>
              </w:rPr>
              <w:t>Cancel subscription (admin, native modal)</w:t>
            </w:r>
          </w:p>
        </w:tc>
        <w:tc>
          <w:tcPr>
            <w:tcW w:type="dxa" w:w="3120"/>
          </w:tcPr>
          <w:p>
            <w:r/>
            <w:r>
              <w:rPr>
                <w:sz w:val="18"/>
              </w:rPr>
              <w:t>(no testid registered)</w:t>
            </w:r>
          </w:p>
        </w:tc>
        <w:tc>
          <w:tcPr>
            <w:tcW w:type="dxa" w:w="3120"/>
          </w:tcPr>
          <w:p>
            <w:r/>
            <w:r>
              <w:rPr>
                <w:sz w:val="18"/>
              </w:rPr>
              <w:t>POST /api/substrates/:slug/cancel (period-end only)</w:t>
            </w:r>
          </w:p>
        </w:tc>
      </w:tr>
      <w:tr>
        <w:tc>
          <w:tcPr>
            <w:tcW w:type="dxa" w:w="3120"/>
          </w:tcPr>
          <w:p>
            <w:r/>
            <w:r>
              <w:rPr>
                <w:sz w:val="18"/>
              </w:rPr>
              <w:t>Reactivate (cancels pending cancel-at-period-end)</w:t>
            </w:r>
          </w:p>
        </w:tc>
        <w:tc>
          <w:tcPr>
            <w:tcW w:type="dxa" w:w="3120"/>
          </w:tcPr>
          <w:p>
            <w:r/>
            <w:r>
              <w:rPr>
                <w:sz w:val="18"/>
              </w:rPr>
              <w:t>(no testid)</w:t>
            </w:r>
          </w:p>
        </w:tc>
        <w:tc>
          <w:tcPr>
            <w:tcW w:type="dxa" w:w="3120"/>
          </w:tcPr>
          <w:p>
            <w:r/>
            <w:r>
              <w:rPr>
                <w:sz w:val="18"/>
              </w:rPr>
              <w:t>POST /api/substrates/:slug/reactivate</w:t>
            </w:r>
          </w:p>
        </w:tc>
      </w:tr>
      <w:tr>
        <w:tc>
          <w:tcPr>
            <w:tcW w:type="dxa" w:w="3120"/>
          </w:tcPr>
          <w:p>
            <w:r/>
            <w:r>
              <w:rPr>
                <w:sz w:val="18"/>
              </w:rPr>
              <w:t>Deprovision substrate (free tier, type "destroy")</w:t>
            </w:r>
          </w:p>
        </w:tc>
        <w:tc>
          <w:tcPr>
            <w:tcW w:type="dxa" w:w="3120"/>
          </w:tcPr>
          <w:p>
            <w:r/>
            <w:r>
              <w:rPr>
                <w:sz w:val="18"/>
              </w:rPr>
              <w:t>(no testid)</w:t>
            </w:r>
          </w:p>
        </w:tc>
        <w:tc>
          <w:tcPr>
            <w:tcW w:type="dxa" w:w="3120"/>
          </w:tcPr>
          <w:p>
            <w:r/>
            <w:r>
              <w:rPr>
                <w:sz w:val="18"/>
              </w:rPr>
              <w:t>POST /api/substrates/:slug/deprovision</w:t>
            </w:r>
          </w:p>
        </w:tc>
      </w:tr>
      <w:tr>
        <w:tc>
          <w:tcPr>
            <w:tcW w:type="dxa" w:w="3120"/>
          </w:tcPr>
          <w:p>
            <w:r/>
            <w:r>
              <w:rPr>
                <w:sz w:val="18"/>
              </w:rPr>
              <w:t>Change plan (open upgrade sheet)</w:t>
            </w:r>
          </w:p>
        </w:tc>
        <w:tc>
          <w:tcPr>
            <w:tcW w:type="dxa" w:w="3120"/>
          </w:tcPr>
          <w:p>
            <w:r/>
            <w:r>
              <w:rPr>
                <w:sz w:val="18"/>
              </w:rPr>
              <w:t>change-plan-button</w:t>
            </w:r>
          </w:p>
        </w:tc>
        <w:tc>
          <w:tcPr>
            <w:tcW w:type="dxa" w:w="3120"/>
          </w:tcPr>
          <w:p>
            <w:r/>
            <w:r>
              <w:rPr>
                <w:sz w:val="18"/>
              </w:rPr>
              <w:t>GET /api/billing/upgrade-options</w:t>
            </w:r>
          </w:p>
        </w:tc>
      </w:tr>
      <w:tr>
        <w:tc>
          <w:tcPr>
            <w:tcW w:type="dxa" w:w="3120"/>
          </w:tcPr>
          <w:p>
            <w:r/>
            <w:r>
              <w:rPr>
                <w:sz w:val="18"/>
              </w:rPr>
              <w:t>Confirm upgrade (proration preview)</w:t>
            </w:r>
          </w:p>
        </w:tc>
        <w:tc>
          <w:tcPr>
            <w:tcW w:type="dxa" w:w="3120"/>
          </w:tcPr>
          <w:p>
            <w:r/>
            <w:r>
              <w:rPr>
                <w:sz w:val="18"/>
              </w:rPr>
              <w:t>confirm-upgrade-confirm</w:t>
            </w:r>
          </w:p>
        </w:tc>
        <w:tc>
          <w:tcPr>
            <w:tcW w:type="dxa" w:w="3120"/>
          </w:tcPr>
          <w:p>
            <w:r/>
            <w:r>
              <w:rPr>
                <w:sz w:val="18"/>
              </w:rPr>
              <w:t>POST /api/billing/upgrade → POST /api/v1/substrates/:slug/upgrade</w:t>
            </w:r>
          </w:p>
        </w:tc>
      </w:tr>
      <w:tr>
        <w:tc>
          <w:tcPr>
            <w:tcW w:type="dxa" w:w="3120"/>
          </w:tcPr>
          <w:p>
            <w:r/>
            <w:r>
              <w:rPr>
                <w:sz w:val="18"/>
              </w:rPr>
              <w:t>Rotate API key</w:t>
            </w:r>
          </w:p>
        </w:tc>
        <w:tc>
          <w:tcPr>
            <w:tcW w:type="dxa" w:w="3120"/>
          </w:tcPr>
          <w:p>
            <w:r/>
            <w:r>
              <w:rPr>
                <w:sz w:val="18"/>
              </w:rPr>
              <w:t>admin-rotate-key</w:t>
            </w:r>
          </w:p>
        </w:tc>
        <w:tc>
          <w:tcPr>
            <w:tcW w:type="dxa" w:w="3120"/>
          </w:tcPr>
          <w:p>
            <w:r/>
            <w:r>
              <w:rPr>
                <w:sz w:val="18"/>
              </w:rPr>
              <w:t>POST /api/substrates/:slug/rotate-key</w:t>
            </w:r>
          </w:p>
        </w:tc>
      </w:tr>
      <w:tr>
        <w:tc>
          <w:tcPr>
            <w:tcW w:type="dxa" w:w="3120"/>
          </w:tcPr>
          <w:p>
            <w:r/>
            <w:r>
              <w:rPr>
                <w:sz w:val="18"/>
              </w:rPr>
              <w:t>Retry rotation after failure</w:t>
            </w:r>
          </w:p>
        </w:tc>
        <w:tc>
          <w:tcPr>
            <w:tcW w:type="dxa" w:w="3120"/>
          </w:tcPr>
          <w:p>
            <w:r/>
            <w:r>
              <w:rPr>
                <w:sz w:val="18"/>
              </w:rPr>
              <w:t>keyrot-restart</w:t>
            </w:r>
          </w:p>
        </w:tc>
        <w:tc>
          <w:tcPr>
            <w:tcW w:type="dxa" w:w="3120"/>
          </w:tcPr>
          <w:p>
            <w:r/>
            <w:r>
              <w:rPr>
                <w:sz w:val="18"/>
              </w:rPr>
              <w:t>(re-fires rotate-key handler)</w:t>
            </w:r>
          </w:p>
        </w:tc>
      </w:tr>
      <w:tr>
        <w:tc>
          <w:tcPr>
            <w:tcW w:type="dxa" w:w="3120"/>
          </w:tcPr>
          <w:p>
            <w:r/>
            <w:r>
              <w:rPr>
                <w:sz w:val="18"/>
              </w:rPr>
              <w:t>Reauth after rotation failure</w:t>
            </w:r>
          </w:p>
        </w:tc>
        <w:tc>
          <w:tcPr>
            <w:tcW w:type="dxa" w:w="3120"/>
          </w:tcPr>
          <w:p>
            <w:r/>
            <w:r>
              <w:rPr>
                <w:sz w:val="18"/>
              </w:rPr>
              <w:t>keyrot-reauth-cta</w:t>
            </w:r>
          </w:p>
        </w:tc>
        <w:tc>
          <w:tcPr>
            <w:tcW w:type="dxa" w:w="3120"/>
          </w:tcPr>
          <w:p>
            <w:r/>
            <w:r>
              <w:rPr>
                <w:sz w:val="18"/>
              </w:rPr>
              <w:t>→ /login</w:t>
            </w:r>
          </w:p>
        </w:tc>
      </w:tr>
      <w:tr>
        <w:tc>
          <w:tcPr>
            <w:tcW w:type="dxa" w:w="3120"/>
          </w:tcPr>
          <w:p>
            <w:r/>
            <w:r>
              <w:rPr>
                <w:sz w:val="18"/>
              </w:rPr>
              <w:t>Claim API key (one-time reveal)</w:t>
            </w:r>
          </w:p>
        </w:tc>
        <w:tc>
          <w:tcPr>
            <w:tcW w:type="dxa" w:w="3120"/>
          </w:tcPr>
          <w:p>
            <w:r/>
            <w:r>
              <w:rPr>
                <w:sz w:val="18"/>
              </w:rPr>
              <w:t>(no testid)</w:t>
            </w:r>
          </w:p>
        </w:tc>
        <w:tc>
          <w:tcPr>
            <w:tcW w:type="dxa" w:w="3120"/>
          </w:tcPr>
          <w:p>
            <w:r/>
            <w:r>
              <w:rPr>
                <w:sz w:val="18"/>
              </w:rPr>
              <w:t>POST /api/substrates/:slug/claim-key</w:t>
            </w:r>
          </w:p>
        </w:tc>
      </w:tr>
      <w:tr>
        <w:tc>
          <w:tcPr>
            <w:tcW w:type="dxa" w:w="3120"/>
          </w:tcPr>
          <w:p>
            <w:r/>
            <w:r>
              <w:rPr>
                <w:sz w:val="18"/>
              </w:rPr>
              <w:t>Set up TOTP 2FA</w:t>
            </w:r>
          </w:p>
        </w:tc>
        <w:tc>
          <w:tcPr>
            <w:tcW w:type="dxa" w:w="3120"/>
          </w:tcPr>
          <w:p>
            <w:r/>
            <w:r>
              <w:rPr>
                <w:sz w:val="18"/>
              </w:rPr>
              <w:t>two-factor-setup-cta</w:t>
            </w:r>
          </w:p>
        </w:tc>
        <w:tc>
          <w:tcPr>
            <w:tcW w:type="dxa" w:w="3120"/>
          </w:tcPr>
          <w:p>
            <w:r/>
            <w:r>
              <w:rPr>
                <w:sz w:val="18"/>
              </w:rPr>
              <w:t>/admin/security/two-factor</w:t>
            </w:r>
          </w:p>
        </w:tc>
      </w:tr>
      <w:tr>
        <w:tc>
          <w:tcPr>
            <w:tcW w:type="dxa" w:w="3120"/>
          </w:tcPr>
          <w:p>
            <w:r/>
            <w:r>
              <w:rPr>
                <w:sz w:val="18"/>
              </w:rPr>
              <w:t>Verify TOTP, regenerate backup codes, disable 2FA</w:t>
            </w:r>
          </w:p>
        </w:tc>
        <w:tc>
          <w:tcPr>
            <w:tcW w:type="dxa" w:w="3120"/>
          </w:tcPr>
          <w:p>
            <w:r/>
            <w:r>
              <w:rPr>
                <w:sz w:val="18"/>
              </w:rPr>
              <w:t>multiple two-factor-* testids</w:t>
            </w:r>
          </w:p>
        </w:tc>
        <w:tc>
          <w:tcPr>
            <w:tcW w:type="dxa" w:w="3120"/>
          </w:tcPr>
          <w:p>
            <w:r/>
            <w:r>
              <w:rPr>
                <w:sz w:val="18"/>
              </w:rPr>
              <w:t>POST /api/auth/factors/totp/*</w:t>
            </w:r>
          </w:p>
        </w:tc>
      </w:tr>
      <w:tr>
        <w:tc>
          <w:tcPr>
            <w:tcW w:type="dxa" w:w="3120"/>
          </w:tcPr>
          <w:p>
            <w:r/>
            <w:r>
              <w:rPr>
                <w:sz w:val="18"/>
              </w:rPr>
              <w:t>View auth audit log</w:t>
            </w:r>
          </w:p>
        </w:tc>
        <w:tc>
          <w:tcPr>
            <w:tcW w:type="dxa" w:w="3120"/>
          </w:tcPr>
          <w:p>
            <w:r/>
            <w:r>
              <w:rPr>
                <w:sz w:val="18"/>
              </w:rPr>
              <w:t>(navigation)</w:t>
            </w:r>
          </w:p>
        </w:tc>
        <w:tc>
          <w:tcPr>
            <w:tcW w:type="dxa" w:w="3120"/>
          </w:tcPr>
          <w:p>
            <w:r/>
            <w:r>
              <w:rPr>
                <w:sz w:val="18"/>
              </w:rPr>
              <w:t>GET /admin/security/audit (recent-auth gated)</w:t>
            </w:r>
          </w:p>
        </w:tc>
      </w:tr>
      <w:tr>
        <w:tc>
          <w:tcPr>
            <w:tcW w:type="dxa" w:w="3120"/>
          </w:tcPr>
          <w:p>
            <w:r/>
            <w:r>
              <w:rPr>
                <w:sz w:val="18"/>
              </w:rPr>
              <w:t>Sign out</w:t>
            </w:r>
          </w:p>
        </w:tc>
        <w:tc>
          <w:tcPr>
            <w:tcW w:type="dxa" w:w="3120"/>
          </w:tcPr>
          <w:p>
            <w:r/>
            <w:r>
              <w:rPr>
                <w:sz w:val="18"/>
              </w:rPr>
              <w:t>(no testid)</w:t>
            </w:r>
          </w:p>
        </w:tc>
        <w:tc>
          <w:tcPr>
            <w:tcW w:type="dxa" w:w="3120"/>
          </w:tcPr>
          <w:p>
            <w:r/>
            <w:r>
              <w:rPr>
                <w:sz w:val="18"/>
              </w:rPr>
              <w:t>POST /api/auth/logout</w:t>
            </w:r>
          </w:p>
        </w:tc>
      </w:tr>
    </w:tbl>
    <w:p>
      <w:r>
        <w:br w:type="page"/>
      </w:r>
    </w:p>
    <w:p>
      <w:pPr>
        <w:pStyle w:val="Heading1"/>
      </w:pPr>
      <w:r>
        <w:t>4. User-journey assessments</w:t>
      </w:r>
    </w:p>
    <w:p>
      <w:r>
        <w:rPr>
          <w:rFonts w:ascii="Calibri" w:hAnsi="Calibri"/>
          <w:sz w:val="22"/>
        </w:rPr>
        <w:t>Each journey below is intent-first: what is the user trying to accomplish, what does the product surface present, and where does the surface diverge from the documented promise. Screenshots captured during the live walk-through are described in detail; the captured image IDs are listed in Appendix A.</w:t>
      </w:r>
    </w:p>
    <w:p>
      <w:pPr>
        <w:pStyle w:val="Heading2"/>
      </w:pPr>
      <w:r>
        <w:t>4.1 Anonymous-visitor journey (marketing → pricing → docs)</w:t>
      </w:r>
    </w:p>
    <w:p>
      <w:r>
        <w:rPr>
          <w:rFonts w:ascii="Calibri" w:hAnsi="Calibri"/>
          <w:sz w:val="22"/>
        </w:rPr>
        <w:t>Intent: a developer hears about Parametric Memory, lands on parametric-memory.dev, evaluates whether the product is real and whether it is for them.</w:t>
      </w:r>
    </w:p>
    <w:p>
      <w:r>
        <w:rPr>
          <w:b/>
          <w:sz w:val="20"/>
        </w:rPr>
        <w:t>Figure 1 — Home page hero</w:t>
      </w:r>
    </w:p>
    <w:p>
      <w:r>
        <w:rPr>
          <w:i/>
          <w:color w:val="555555"/>
          <w:sz w:val="18"/>
        </w:rPr>
        <w:t>URL captured: http://localhost:3000/</w:t>
      </w:r>
    </w:p>
    <w:p>
      <w:pPr>
        <w:pStyle w:val="ListBullet"/>
      </w:pPr>
      <w:r>
        <w:rPr>
          <w:sz w:val="20"/>
        </w:rPr>
        <w:t>Hero copy: "Your AI's second brain. Ready in 60 seconds."</w:t>
      </w:r>
    </w:p>
    <w:p>
      <w:pPr>
        <w:pStyle w:val="ListBullet"/>
      </w:pPr>
      <w:r>
        <w:rPr>
          <w:sz w:val="20"/>
        </w:rPr>
        <w:t>Subhead: "Persistent, Verifiable Memory for AI" / "Built for developers using Claude, GPT, and any MCP-compatible agent."</w:t>
      </w:r>
    </w:p>
    <w:p>
      <w:pPr>
        <w:pStyle w:val="ListBullet"/>
      </w:pPr>
      <w:r>
        <w:rPr>
          <w:sz w:val="20"/>
        </w:rPr>
        <w:t>Two CTAs: "Get Your Instance →" and "See It Live ▷" (links to /signup and /visualise respectively).</w:t>
      </w:r>
    </w:p>
    <w:p>
      <w:pPr>
        <w:pStyle w:val="ListBullet"/>
      </w:pPr>
      <w:r>
        <w:rPr>
          <w:sz w:val="20"/>
        </w:rPr>
        <w:t>INCONSISTENCY: hero promises "Ready in 60 seconds" but customer-lifecycle.mdx and self-service-guide.mdx state shared-tier provisioning takes "up to 2 minutes" and dedicated takes "5 minutes." This is the most visible promise on the entire site and it disagrees with internal docs by 2-5×.</w:t>
      </w:r>
    </w:p>
    <w:p/>
    <w:p>
      <w:r>
        <w:rPr>
          <w:b/>
          <w:sz w:val="20"/>
        </w:rPr>
        <w:t>Figure 2 — Pricing page — top half</w:t>
      </w:r>
    </w:p>
    <w:p>
      <w:r>
        <w:rPr>
          <w:i/>
          <w:color w:val="555555"/>
          <w:sz w:val="18"/>
        </w:rPr>
        <w:t>URL captured: http://localhost:3000/pricing</w:t>
      </w:r>
    </w:p>
    <w:p>
      <w:pPr>
        <w:pStyle w:val="ListBullet"/>
      </w:pPr>
      <w:r>
        <w:rPr>
          <w:sz w:val="20"/>
        </w:rPr>
        <w:t>Hero: "Claude remembers everything." / "Persistent AI memory for developers who use Claude every day."</w:t>
      </w:r>
    </w:p>
    <w:p>
      <w:pPr>
        <w:pStyle w:val="ListBullet"/>
      </w:pPr>
      <w:r>
        <w:rPr>
          <w:sz w:val="20"/>
        </w:rPr>
        <w:t>Subhead claim: "Flat monthly subscription — no per-query costs, no credits, no surprises. Cancel anytime."</w:t>
      </w:r>
    </w:p>
    <w:p>
      <w:pPr>
        <w:pStyle w:val="ListBullet"/>
      </w:pPr>
      <w:r>
        <w:rPr>
          <w:sz w:val="20"/>
        </w:rPr>
        <w:t>Four tier cards visible: STARTER ($3, "Available" badge), SOLO ($9, "23 / 30 slots available"), PROFESSIONAL ($29, "Most Popular", "23 / 30 slots available"), TEAM ($79).</w:t>
      </w:r>
    </w:p>
    <w:p>
      <w:pPr>
        <w:pStyle w:val="ListBullet"/>
      </w:pPr>
      <w:r>
        <w:rPr>
          <w:sz w:val="20"/>
        </w:rPr>
        <w:t>Each card carries a clickwrap consent: "I agree to the Terms of Service and Privacy Policy" before its CTA enables.</w:t>
      </w:r>
    </w:p>
    <w:p>
      <w:pPr>
        <w:pStyle w:val="ListBullet"/>
      </w:pPr>
      <w:r>
        <w:rPr>
          <w:sz w:val="20"/>
        </w:rPr>
        <w:t>INCONSISTENCY M2: The "no per-query costs" promise contradicts the metered Atom Overage price (price_1TF5JWKPmxRibChZ7g36TKHC) attached to every active subscription in Stripe. Per-atom overages above tier limit ARE billed, capped by maxMonthlyCents.</w:t>
      </w:r>
    </w:p>
    <w:p>
      <w:pPr>
        <w:pStyle w:val="ListBullet"/>
      </w:pPr>
      <w:r>
        <w:rPr>
          <w:sz w:val="20"/>
        </w:rPr>
        <w:t>INCONSISTENCY B2: TEAM card shows "Talk to us →" button (CapacityInquiryForm) — NOT a Stripe Checkout CTA, despite tiers.ts marking team.publiclySold = true.</w:t>
      </w:r>
    </w:p>
    <w:p/>
    <w:p>
      <w:r>
        <w:rPr>
          <w:b/>
          <w:sz w:val="20"/>
        </w:rPr>
        <w:t>Figure 3 — Pricing page — feature checklists + below-fold</w:t>
      </w:r>
    </w:p>
    <w:p>
      <w:r>
        <w:rPr>
          <w:i/>
          <w:color w:val="555555"/>
          <w:sz w:val="18"/>
        </w:rPr>
        <w:t>URL captured: http://localhost:3000/pricing</w:t>
      </w:r>
    </w:p>
    <w:p>
      <w:pPr>
        <w:pStyle w:val="ListBullet"/>
      </w:pPr>
      <w:r>
        <w:rPr>
          <w:sz w:val="20"/>
        </w:rPr>
        <w:t>Each tier shows a check-mark feature list with limits, spend cap, support SLA, etc.</w:t>
      </w:r>
    </w:p>
    <w:p>
      <w:pPr>
        <w:pStyle w:val="ListBullet"/>
      </w:pPr>
      <w:r>
        <w:rPr>
          <w:sz w:val="20"/>
        </w:rPr>
        <w:t>STARTER unique: "30-day money-back guarantee" — Solo, Professional, Team do NOT show this guarantee anywhere in their feature lists.</w:t>
      </w:r>
    </w:p>
    <w:p>
      <w:pPr>
        <w:pStyle w:val="ListBullet"/>
      </w:pPr>
      <w:r>
        <w:rPr>
          <w:sz w:val="20"/>
        </w:rPr>
        <w:t>STARTER: $5/mo spend cap; SOLO: $15/mo; PROFESSIONAL: $50/mo; TEAM: $120/mo. All four visible on the page.</w:t>
      </w:r>
    </w:p>
    <w:p>
      <w:pPr>
        <w:pStyle w:val="ListBullet"/>
      </w:pPr>
      <w:r>
        <w:rPr>
          <w:sz w:val="20"/>
        </w:rPr>
        <w:t>Below tier grid: "All plans billed monthly. Cancel anytime from your dashboard. No contracts, no lock-in."</w:t>
      </w:r>
    </w:p>
    <w:p>
      <w:pPr>
        <w:pStyle w:val="ListBullet"/>
      </w:pPr>
      <w:r>
        <w:rPr>
          <w:sz w:val="20"/>
        </w:rPr>
        <w:t>INCONSISTENCY B6: The spend caps are advertised on /pricing, but the Spend Cap UI promised by spend-caps.mdx and self-service-guide.mdx ("Dashboard → Billing → Spend Caps → Set Cap") does not exist in DashboardClient.tsx or AdminClient.tsx. The customer is told a feature exists they cannot use.</w:t>
      </w:r>
    </w:p>
    <w:p/>
    <w:p>
      <w:r>
        <w:rPr>
          <w:b/>
          <w:sz w:val="20"/>
        </w:rPr>
        <w:t>Figure 4 — /docs landing (introduction)</w:t>
      </w:r>
    </w:p>
    <w:p>
      <w:r>
        <w:rPr>
          <w:i/>
          <w:color w:val="555555"/>
          <w:sz w:val="18"/>
        </w:rPr>
        <w:t>URL captured: http://localhost:3000/docs</w:t>
      </w:r>
    </w:p>
    <w:p>
      <w:pPr>
        <w:pStyle w:val="ListBullet"/>
      </w:pPr>
      <w:r>
        <w:rPr>
          <w:sz w:val="20"/>
        </w:rPr>
        <w:t>Auto-redirects to /docs/introduction. Sidebar lists: Getting Started (5), MCP Integration (3), Subscription Management (3), Limits &amp; Behaviour (3 partially visible).</w:t>
      </w:r>
    </w:p>
    <w:p>
      <w:pPr>
        <w:pStyle w:val="ListBullet"/>
      </w:pPr>
      <w:r>
        <w:rPr>
          <w:sz w:val="20"/>
        </w:rPr>
        <w:t>Lead: "Parametric Memory is a dedicated memory service for AI agents. It gives Claude — and any MCP-compatible AI — a persistent memory that survives between sessions, can be verified with cryptographic proofs, and gets smarter the more you use it."</w:t>
      </w:r>
    </w:p>
    <w:p>
      <w:pPr>
        <w:pStyle w:val="ListBullet"/>
      </w:pPr>
      <w:r>
        <w:rPr>
          <w:sz w:val="20"/>
        </w:rPr>
        <w:t>"Your dedicated instance" link in the on-this-page TOC. INCONSISTENCY H5 visible here too: docs use the word "dedicated" generically but Starter and Solo are nominally shared per tiers.ts (and currently dedicated per tiers.ts comment — but customers don't see comments).</w:t>
      </w:r>
    </w:p>
    <w:p/>
    <w:p>
      <w:r>
        <w:rPr>
          <w:b/>
          <w:sz w:val="20"/>
        </w:rPr>
        <w:t>Figure 5 — /docs/plans-and-trial — tier table</w:t>
      </w:r>
    </w:p>
    <w:p>
      <w:r>
        <w:rPr>
          <w:i/>
          <w:color w:val="555555"/>
          <w:sz w:val="18"/>
        </w:rPr>
        <w:t>URL captured: http://localhost:3000/docs/plans-and-trial</w:t>
      </w:r>
    </w:p>
    <w:p>
      <w:pPr>
        <w:pStyle w:val="ListBullet"/>
      </w:pPr>
      <w:r>
        <w:rPr>
          <w:sz w:val="20"/>
        </w:rPr>
        <w:t>Lead paragraph: "Parametric Memory offers four paid tiers and a 14-day free trial on all of them. There is no free tier — the trial is a fully functional instance at your chosen plan level, with no credit card charge until day 15."</w:t>
      </w:r>
    </w:p>
    <w:p>
      <w:pPr>
        <w:pStyle w:val="ListBullet"/>
      </w:pPr>
      <w:r>
        <w:rPr>
          <w:sz w:val="20"/>
        </w:rPr>
        <w:t>INCONSISTENCY B1 (LIVE EVIDENCE): the 14-day free trial is documented here as a definitive product feature. Per Stripe MCP query, no Stripe price has trial_period_days set; PricingCTA.tsx contains @deprecated comment "Trial period is not configured in Stripe — do not use."</w:t>
      </w:r>
    </w:p>
    <w:p>
      <w:pPr>
        <w:pStyle w:val="ListBullet"/>
      </w:pPr>
      <w:r>
        <w:rPr>
          <w:sz w:val="20"/>
        </w:rPr>
        <w:t>Tier table renders: STARTER 1,000 atoms / 200 bootstraps / 100 MB / 1 substrate / Shared host; SOLO 10,000 / 1,000 / 500 MB / 1 substrate / Shared host; PROFESSIONAL 100,000 / 10,000 / 2 GB / 1 substrate / SHARED HOST (!); TEAM 500,000 / Unlimited / 10 GB / 1 substrate / Dedicated droplet.</w:t>
      </w:r>
    </w:p>
    <w:p>
      <w:pPr>
        <w:pStyle w:val="ListBullet"/>
      </w:pPr>
      <w:r>
        <w:rPr>
          <w:sz w:val="20"/>
        </w:rPr>
        <w:t>INCONSISTENCY (NEW): doc table says PROFESSIONAL is "Shared host" but tiers.ts marks pro.deployment = "dedicated". The /pricing page sells Pro as Most Popular at $29 implying a premium tier — but plans-and-trial.mdx tells the same customer Pro is shared.</w:t>
      </w:r>
    </w:p>
    <w:p>
      <w:pPr>
        <w:pStyle w:val="ListBullet"/>
      </w:pPr>
      <w:r>
        <w:rPr>
          <w:sz w:val="20"/>
        </w:rPr>
        <w:t>INCONSISTENCY B5: Below the table the page says Team gets "up to 5 independent memory substrates." The table shows 1 substrate for Team. Self-contradicting within a single MDX file.</w:t>
      </w:r>
    </w:p>
    <w:p/>
    <w:p>
      <w:r>
        <w:rPr>
          <w:b/>
          <w:sz w:val="20"/>
        </w:rPr>
        <w:t>Figure 6 — /docs/your-instance</w:t>
      </w:r>
    </w:p>
    <w:p>
      <w:r>
        <w:rPr>
          <w:i/>
          <w:color w:val="555555"/>
          <w:sz w:val="18"/>
        </w:rPr>
        <w:t>URL captured: http://localhost:3000/docs/your-instance</w:t>
      </w:r>
    </w:p>
    <w:p>
      <w:pPr>
        <w:pStyle w:val="ListBullet"/>
      </w:pPr>
      <w:r>
        <w:rPr>
          <w:sz w:val="20"/>
        </w:rPr>
        <w:t>Section "Finding your instance details" instructs: "Go to **Dashboard → My Substrate**. You will see: Instance URL, MCP Endpoint, Status, Tier, Atoms used, Bootstraps this month."</w:t>
      </w:r>
    </w:p>
    <w:p>
      <w:pPr>
        <w:pStyle w:val="ListBullet"/>
      </w:pPr>
      <w:r>
        <w:rPr>
          <w:sz w:val="20"/>
        </w:rPr>
        <w:t>INCONSISTENCY R7 (LIVE EVIDENCE): the dashboard does not have a "My Substrate" navigation item. The dashboard heading is "Memory Substrates" and shows substrate cards with name/tier/status/created date — but NOT atoms used or bootstraps used (those appear only in /admin?slug=&lt;slug&gt;).</w:t>
      </w:r>
    </w:p>
    <w:p>
      <w:pPr>
        <w:pStyle w:val="ListBullet"/>
      </w:pPr>
      <w:r>
        <w:rPr>
          <w:sz w:val="20"/>
        </w:rPr>
        <w:t>INCONSISTENCY H6: the page refers to "Dashboard → Settings → API Key → Click Claim Key." There is no /dashboard/settings route. Claim Key lives in /admin?slug=&lt;slug&gt; under MCP Connection.</w:t>
      </w:r>
    </w:p>
    <w:p/>
    <w:p>
      <w:r>
        <w:rPr>
          <w:b/>
          <w:sz w:val="20"/>
        </w:rPr>
        <w:t>Figure 7 — /docs/spend-caps — top of page</w:t>
      </w:r>
    </w:p>
    <w:p>
      <w:r>
        <w:rPr>
          <w:i/>
          <w:color w:val="555555"/>
          <w:sz w:val="18"/>
        </w:rPr>
        <w:t>URL captured: http://localhost:3000/docs/spend-caps</w:t>
      </w:r>
    </w:p>
    <w:p>
      <w:pPr>
        <w:pStyle w:val="ListBullet"/>
      </w:pPr>
      <w:r>
        <w:rPr>
          <w:sz w:val="20"/>
        </w:rPr>
        <w:t>Lead: "Spend caps protect you from unexpected overage charges. Every account has a platform-enforced monthly spend cap based on their tier. You can set an additional custom cap below the platform ceiling."</w:t>
      </w:r>
    </w:p>
    <w:p>
      <w:pPr>
        <w:pStyle w:val="ListBullet"/>
      </w:pPr>
      <w:r>
        <w:rPr>
          <w:sz w:val="20"/>
        </w:rPr>
        <w:t>On-this-page TOC includes: "Setting a custom cap", "Adjusting a cap" — both pointing at a UI flow.</w:t>
      </w:r>
    </w:p>
    <w:p>
      <w:pPr>
        <w:pStyle w:val="ListBullet"/>
      </w:pPr>
      <w:r>
        <w:rPr>
          <w:sz w:val="20"/>
        </w:rPr>
        <w:t>INCONSISTENCY B6 (LIVE EVIDENCE): the doc describes UI flows that do not exist. There is no spend-cap form, read-out, or adjustment UI anywhere in the dashboard or admin page.</w:t>
      </w:r>
    </w:p>
    <w:p/>
    <w:p>
      <w:r>
        <w:rPr>
          <w:b/>
          <w:sz w:val="20"/>
        </w:rPr>
        <w:t>Figure 8 — /docs/subscription/upgrade — full upgrade flow</w:t>
      </w:r>
    </w:p>
    <w:p>
      <w:r>
        <w:rPr>
          <w:i/>
          <w:color w:val="555555"/>
          <w:sz w:val="18"/>
        </w:rPr>
        <w:t>URL captured: http://localhost:3000/docs/subscription/upgrade</w:t>
      </w:r>
    </w:p>
    <w:p>
      <w:pPr>
        <w:pStyle w:val="ListBullet"/>
      </w:pPr>
      <w:r>
        <w:rPr>
          <w:sz w:val="20"/>
        </w:rPr>
        <w:t>Lead: "You can upgrade your plan at any time from the Dashboard."</w:t>
      </w:r>
    </w:p>
    <w:p>
      <w:pPr>
        <w:pStyle w:val="ListBullet"/>
      </w:pPr>
      <w:r>
        <w:rPr>
          <w:sz w:val="20"/>
        </w:rPr>
        <w:t>Step-by-step: "1. Go to Dashboard → Billing → Manage Subscription / 2. You will be redirected to the Stripe Billing Portal / 3. Select Upgrade Plan and choose your new tier / 4. Confirm the change — Stripe shows you the prorated amount due immediately / 5. Click Confirm — your card is charged for the prorated difference."</w:t>
      </w:r>
    </w:p>
    <w:p>
      <w:pPr>
        <w:pStyle w:val="ListBullet"/>
      </w:pPr>
      <w:r>
        <w:rPr>
          <w:sz w:val="20"/>
        </w:rPr>
        <w:t>INCONSISTENCY B7: this flow no longer exists. Reality (per AdminClient.tsx + ChangePlanSheet + ConfirmUpgradeDialog): the upgrade is now an in-dashboard sheet that calls POST /api/billing/upgrade. The Stripe Portal is no longer the upgrade path; it is only the payment-method-management path.</w:t>
      </w:r>
    </w:p>
    <w:p/>
    <w:p>
      <w:r>
        <w:rPr>
          <w:b/>
          <w:sz w:val="20"/>
        </w:rPr>
        <w:t>Figure 9 — /docs/subscription/cancel — full cancel flow</w:t>
      </w:r>
    </w:p>
    <w:p>
      <w:r>
        <w:rPr>
          <w:i/>
          <w:color w:val="555555"/>
          <w:sz w:val="18"/>
        </w:rPr>
        <w:t>URL captured: http://localhost:3000/docs/subscription/cancel</w:t>
      </w:r>
    </w:p>
    <w:p>
      <w:pPr>
        <w:pStyle w:val="ListBullet"/>
      </w:pPr>
      <w:r>
        <w:rPr>
          <w:sz w:val="20"/>
        </w:rPr>
        <w:t>Lead: "Cancelling your subscription starts a 30-day grace period. Your instance does not disappear immediately — you have 30 days of read-only access to retrieve your data."</w:t>
      </w:r>
    </w:p>
    <w:p>
      <w:pPr>
        <w:pStyle w:val="ListBullet"/>
      </w:pPr>
      <w:r>
        <w:rPr>
          <w:sz w:val="20"/>
        </w:rPr>
        <w:t>Step-by-step: "1. Go to Dashboard → Billing → Manage Subscription / 2. You will be redirected to the Stripe Billing Portal / 3. Select Cancel Subscription / 4. Choose whether to cancel immediately or at the end of the current period / 5. Confirm the cancellation."</w:t>
      </w:r>
    </w:p>
    <w:p>
      <w:pPr>
        <w:pStyle w:val="ListBullet"/>
      </w:pPr>
      <w:r>
        <w:rPr>
          <w:sz w:val="20"/>
        </w:rPr>
        <w:t>INCONSISTENCY B8: reality is a native CancelModal in /admin?slug=&lt;slug&gt; (Danger Zone) that calls POST /api/substrates/:slug/cancel, period-end only. There is no "cancel immediately" option exposed anywhere; the docs promise a choice that does not exist.</w:t>
      </w:r>
    </w:p>
    <w:p>
      <w:pPr>
        <w:pStyle w:val="ListBullet"/>
      </w:pPr>
      <w:r>
        <w:rPr>
          <w:sz w:val="20"/>
        </w:rPr>
        <w:t>INCONSISTENCY B3: the 30-day grace period claim here directly conflicts with DashboardClient.tsx renderings of "Memory is preserved for 90 days" on the cancelled-state badge.</w:t>
      </w:r>
    </w:p>
    <w:p/>
    <w:p>
      <w:r>
        <w:rPr>
          <w:b/>
          <w:sz w:val="20"/>
        </w:rPr>
        <w:t>Figure 10 — /about — founder story</w:t>
      </w:r>
    </w:p>
    <w:p>
      <w:r>
        <w:rPr>
          <w:i/>
          <w:color w:val="555555"/>
          <w:sz w:val="18"/>
        </w:rPr>
        <w:t>URL captured: http://localhost:3000/about</w:t>
      </w:r>
    </w:p>
    <w:p>
      <w:pPr>
        <w:pStyle w:val="ListBullet"/>
      </w:pPr>
      <w:r>
        <w:rPr>
          <w:sz w:val="20"/>
        </w:rPr>
        <w:t>Badge: "Built by one human. Powered by AI."</w:t>
      </w:r>
    </w:p>
    <w:p>
      <w:pPr>
        <w:pStyle w:val="ListBullet"/>
      </w:pPr>
      <w:r>
        <w:rPr>
          <w:sz w:val="20"/>
        </w:rPr>
        <w:t>Hero: "We built this for ourselves."</w:t>
      </w:r>
    </w:p>
    <w:p>
      <w:pPr>
        <w:pStyle w:val="ListBullet"/>
      </w:pPr>
      <w:r>
        <w:rPr>
          <w:sz w:val="20"/>
        </w:rPr>
        <w:t>Body sets up the origin: AI conversations starting from zero, context vanishing overnight, motivation for building the substrate.</w:t>
      </w:r>
    </w:p>
    <w:p>
      <w:pPr>
        <w:pStyle w:val="ListBullet"/>
      </w:pPr>
      <w:r>
        <w:rPr>
          <w:sz w:val="20"/>
        </w:rPr>
        <w:t>No inconsistencies surfaced on this page.</w:t>
      </w:r>
    </w:p>
    <w:p/>
    <w:p>
      <w:r>
        <w:rPr>
          <w:b/>
          <w:sz w:val="20"/>
        </w:rPr>
        <w:t>Figure 11 — /faq — AI-first FAQ with stat cards</w:t>
      </w:r>
    </w:p>
    <w:p>
      <w:r>
        <w:rPr>
          <w:i/>
          <w:color w:val="555555"/>
          <w:sz w:val="18"/>
        </w:rPr>
        <w:t>URL captured: http://localhost:3000/faq</w:t>
      </w:r>
    </w:p>
    <w:p>
      <w:pPr>
        <w:pStyle w:val="ListBullet"/>
      </w:pPr>
      <w:r>
        <w:rPr>
          <w:sz w:val="20"/>
        </w:rPr>
        <w:t>Badge: "AI-FIRST FAQ".</w:t>
      </w:r>
    </w:p>
    <w:p>
      <w:pPr>
        <w:pStyle w:val="ListBullet"/>
      </w:pPr>
      <w:r>
        <w:rPr>
          <w:sz w:val="20"/>
        </w:rPr>
        <w:t>Hero: "Everything you need to know" / "Designed for AI agents, developers, and answer engines. Specific, citable, and honest — including direct comparisons with every competitor."</w:t>
      </w:r>
    </w:p>
    <w:p>
      <w:pPr>
        <w:pStyle w:val="ListBullet"/>
      </w:pPr>
      <w:r>
        <w:rPr>
          <w:sz w:val="20"/>
        </w:rPr>
        <w:t>Four stat cards: 0.045ms Recall p50, 64% Markov hit rate, RFC 6962 Merkle proofs, "Dedicated from $29/mo, shared from $3/mo Hosted memory substrate."</w:t>
      </w:r>
    </w:p>
    <w:p>
      <w:pPr>
        <w:pStyle w:val="ListBullet"/>
      </w:pPr>
      <w:r>
        <w:rPr>
          <w:sz w:val="20"/>
        </w:rPr>
        <w:t>INCONSISTENCY H5: the fourth stat card directly states "shared from $3/mo" — which is the marketing intent that tiers.ts comments confirm "is the gating work" (not yet shipped — backend currently provisions dedicated only).</w:t>
      </w:r>
    </w:p>
    <w:p/>
    <w:p>
      <w:pPr>
        <w:pStyle w:val="Heading2"/>
      </w:pPr>
      <w:r>
        <w:t>4.2 Signup &amp; first-login journey</w:t>
      </w:r>
    </w:p>
    <w:p>
      <w:r>
        <w:rPr>
          <w:rFonts w:ascii="Calibri" w:hAnsi="Calibri"/>
          <w:sz w:val="22"/>
        </w:rPr>
        <w:t>Intent: convert from anonymous prospect to active customer with a provisioned instance.</w:t>
      </w:r>
    </w:p>
    <w:p>
      <w:r>
        <w:rPr>
          <w:b/>
          <w:sz w:val="20"/>
        </w:rPr>
        <w:t>Figure 12 — /signup</w:t>
      </w:r>
    </w:p>
    <w:p>
      <w:r>
        <w:rPr>
          <w:i/>
          <w:color w:val="555555"/>
          <w:sz w:val="18"/>
        </w:rPr>
        <w:t>URL captured: http://localhost:3000/signup</w:t>
      </w:r>
    </w:p>
    <w:p>
      <w:pPr>
        <w:pStyle w:val="ListBullet"/>
      </w:pPr>
      <w:r>
        <w:rPr>
          <w:sz w:val="20"/>
        </w:rPr>
        <w:t>Heading: "Get started" / "Enter your email to create an account or sign in."</w:t>
      </w:r>
    </w:p>
    <w:p>
      <w:pPr>
        <w:pStyle w:val="ListBullet"/>
      </w:pPr>
      <w:r>
        <w:rPr>
          <w:sz w:val="20"/>
        </w:rPr>
        <w:t>Single Email address input with placeholder "you@example.com".</w:t>
      </w:r>
    </w:p>
    <w:p>
      <w:pPr>
        <w:pStyle w:val="ListBullet"/>
      </w:pPr>
      <w:r>
        <w:rPr>
          <w:sz w:val="20"/>
        </w:rPr>
        <w:t>Required clickwrap: "I agree to the Terms of Service and Privacy Policy, including the AI memory accuracy disclaimers and data retention terms."</w:t>
      </w:r>
    </w:p>
    <w:p>
      <w:pPr>
        <w:pStyle w:val="ListBullet"/>
      </w:pPr>
      <w:r>
        <w:rPr>
          <w:sz w:val="20"/>
        </w:rPr>
        <w:t>CTA: "Continue" (disabled until email + checkbox). Footer: "We'll send a sign-in link to your email."</w:t>
      </w:r>
    </w:p>
    <w:p>
      <w:pPr>
        <w:pStyle w:val="ListBullet"/>
      </w:pPr>
      <w:r>
        <w:rPr>
          <w:sz w:val="20"/>
        </w:rPr>
        <w:t>NOTE: top-right shows "Sign In" instead of the user email even though a logged-in session exists — signup page intentionally hides logged-in state. Reasonable UX.</w:t>
      </w:r>
    </w:p>
    <w:p>
      <w:pPr>
        <w:pStyle w:val="ListBullet"/>
      </w:pPr>
      <w:r>
        <w:rPr>
          <w:sz w:val="20"/>
        </w:rPr>
        <w:t>OBSERVATION: signup page does not surface tier choice. Per actions.json, /api/signup returns checkoutUrl + initial limits — implying the chosen-tier decision happens after email verification or at first checkout. Worth verifying the actual flow to confirm where tier-selection enters the funnel.</w:t>
      </w:r>
    </w:p>
    <w:p/>
    <w:p>
      <w:r>
        <w:rPr>
          <w:rFonts w:ascii="Calibri" w:hAnsi="Calibri"/>
          <w:i/>
          <w:sz w:val="22"/>
        </w:rPr>
        <w:t>Per actions.json the signup endpoint returns a customerId, slug, MCP endpoint, API key (shown once), checkout URL, status, limits, and mcpConfig. The followUp action is signin (the magic-link email is sent automatically). Customers therefore have an instance provisioned and an API key generated before they have actually paid Stripe — the checkout step happens after.</w:t>
      </w:r>
    </w:p>
    <w:tbl>
      <w:tblPr>
        <w:tblW w:type="auto" w:w="0"/>
        <w:jc w:val="left"/>
        <w:tblLayout w:type="fixed"/>
        <w:tblLook w:firstColumn="1" w:firstRow="1" w:lastColumn="0" w:lastRow="0" w:noHBand="0" w:noVBand="1" w:val="04A0"/>
      </w:tblPr>
      <w:tblGrid>
        <w:gridCol w:w="9360"/>
      </w:tblGrid>
      <w:tr>
        <w:tc>
          <w:tcPr>
            <w:tcW w:type="dxa" w:w="9360"/>
            <w:shd w:val="clear" w:color="auto" w:fill="FFF2CC"/>
          </w:tcPr>
          <w:p>
            <w:r/>
            <w:r>
              <w:rPr>
                <w:b/>
                <w:sz w:val="22"/>
              </w:rPr>
              <w:t>Open question — the signup-to-paid funnel needs its own walk-through:</w:t>
            </w:r>
          </w:p>
          <w:p>
            <w:r>
              <w:rPr>
                <w:sz w:val="22"/>
              </w:rPr>
              <w:t>Capture the email → magic-link → first-login → checkout sequence end-to-end with a fresh email. The current audit started post-login on an existing account; the trial-handoff (which docs claim is 14 days but Stripe says is 0 days) is the most likely place customer harm originates.</w:t>
            </w:r>
          </w:p>
        </w:tc>
      </w:tr>
    </w:tbl>
    <w:p>
      <w:pPr>
        <w:pStyle w:val="Heading2"/>
      </w:pPr>
      <w:r>
        <w:t>4.3 Substrate management journey (the admin page)</w:t>
      </w:r>
    </w:p>
    <w:p>
      <w:r>
        <w:rPr>
          <w:rFonts w:ascii="Calibri" w:hAnsi="Calibri"/>
          <w:sz w:val="22"/>
        </w:rPr>
        <w:t>Intent: a logged-in customer wants to see their instance, manage MCP connection, rotate keys, change plan, or cancel.</w:t>
      </w:r>
    </w:p>
    <w:p>
      <w:r>
        <w:rPr>
          <w:b/>
          <w:sz w:val="20"/>
        </w:rPr>
        <w:t>Figure 13 — /dashboard — landing for signed-in customer</w:t>
      </w:r>
    </w:p>
    <w:p>
      <w:r>
        <w:rPr>
          <w:i/>
          <w:color w:val="555555"/>
          <w:sz w:val="18"/>
        </w:rPr>
        <w:t>URL captured: http://localhost:3000/dashboard</w:t>
      </w:r>
    </w:p>
    <w:p>
      <w:pPr>
        <w:pStyle w:val="ListBullet"/>
      </w:pPr>
      <w:r>
        <w:rPr>
          <w:sz w:val="20"/>
        </w:rPr>
        <w:t>Top nav (logged-in state): Docs, About, Blog, Pricing, FAQ, Legal, Privacy, Knowledge, user-email button.</w:t>
      </w:r>
    </w:p>
    <w:p>
      <w:pPr>
        <w:pStyle w:val="ListBullet"/>
      </w:pPr>
      <w:r>
        <w:rPr>
          <w:sz w:val="20"/>
        </w:rPr>
        <w:t>Page heading: "Memory Substrates" (NOT "My Substrate" as docs claim).</w:t>
      </w:r>
    </w:p>
    <w:p>
      <w:pPr>
        <w:pStyle w:val="ListBullet"/>
      </w:pPr>
      <w:r>
        <w:rPr>
          <w:sz w:val="20"/>
        </w:rPr>
        <w:t>Sub-nav (right): user email, Billing, Security, Sign out.</w:t>
      </w:r>
    </w:p>
    <w:p>
      <w:pPr>
        <w:pStyle w:val="ListBullet"/>
      </w:pPr>
      <w:r>
        <w:rPr>
          <w:sz w:val="20"/>
        </w:rPr>
        <w:t>BillingWidget: "Starter Plan • Active", "Renews —" (no date), "Usage data temporarily unavailable", "Manage billing →" button.</w:t>
      </w:r>
    </w:p>
    <w:p>
      <w:pPr>
        <w:pStyle w:val="ListBullet"/>
      </w:pPr>
      <w:r>
        <w:rPr>
          <w:sz w:val="20"/>
        </w:rPr>
        <w:t>Substrate cards: "quiet-summit" (Starter, Running, Created 20 Apr 2026) + "Add Substrate" placeholder card.</w:t>
      </w:r>
    </w:p>
    <w:p>
      <w:pPr>
        <w:pStyle w:val="ListBullet"/>
      </w:pPr>
      <w:r>
        <w:rPr>
          <w:sz w:val="20"/>
        </w:rPr>
        <w:t>INCONSISTENCY R7 (LIVE): docs promise atoms used + bootstraps used here. Reality: only substrate name, tier, status, creation date.</w:t>
      </w:r>
    </w:p>
    <w:p>
      <w:pPr>
        <w:pStyle w:val="ListBullet"/>
      </w:pPr>
      <w:r>
        <w:rPr>
          <w:sz w:val="20"/>
        </w:rPr>
        <w:t>INCONSISTENCY: "Renews —" (em-dash where date should be). Either renewal date isn't available from Stripe yet on this account or the renewal-date renderer has a bug.</w:t>
      </w:r>
    </w:p>
    <w:p>
      <w:pPr>
        <w:pStyle w:val="ListBullet"/>
      </w:pPr>
      <w:r>
        <w:rPr>
          <w:sz w:val="20"/>
        </w:rPr>
        <w:t>INCONSISTENCY: "Usage data temporarily unavailable" — usage tracking surface failed to load. Worth a separate root-cause fix; would also fix R7 if the data is intended to render here.</w:t>
      </w:r>
    </w:p>
    <w:p>
      <w:pPr>
        <w:pStyle w:val="ListBullet"/>
      </w:pPr>
      <w:r>
        <w:rPr>
          <w:sz w:val="20"/>
        </w:rPr>
        <w:t>NAMING DRIFT N1: the actual button label is "Manage billing →" — but every doc says "Manage Subscription".</w:t>
      </w:r>
    </w:p>
    <w:p/>
    <w:p>
      <w:r>
        <w:rPr>
          <w:b/>
          <w:sz w:val="20"/>
        </w:rPr>
        <w:t>Figure 14 — /admin?slug=quiet-summit — Substrate Admin (top)</w:t>
      </w:r>
    </w:p>
    <w:p>
      <w:r>
        <w:rPr>
          <w:i/>
          <w:color w:val="555555"/>
          <w:sz w:val="18"/>
        </w:rPr>
        <w:t>URL captured: http://localhost:3000/admin?slug=quiet-summit</w:t>
      </w:r>
    </w:p>
    <w:p>
      <w:pPr>
        <w:pStyle w:val="ListBullet"/>
      </w:pPr>
      <w:r>
        <w:rPr>
          <w:sz w:val="20"/>
        </w:rPr>
        <w:t>Breadcrumb: "← Back to Dashboard".</w:t>
      </w:r>
    </w:p>
    <w:p>
      <w:pPr>
        <w:pStyle w:val="ListBullet"/>
      </w:pPr>
      <w:r>
        <w:rPr>
          <w:sz w:val="20"/>
        </w:rPr>
        <w:t>Heading: "quiet-summit" / "Substrate administration and management".</w:t>
      </w:r>
    </w:p>
    <w:p>
      <w:pPr>
        <w:pStyle w:val="ListBullet"/>
      </w:pPr>
      <w:r>
        <w:rPr>
          <w:sz w:val="20"/>
        </w:rPr>
        <w:t>BILLING section: "Starter" tier label, "active" pill (green), "Change plan" button (primary purple).</w:t>
      </w:r>
    </w:p>
    <w:p>
      <w:pPr>
        <w:pStyle w:val="ListBullet"/>
      </w:pPr>
      <w:r>
        <w:rPr>
          <w:sz w:val="20"/>
        </w:rPr>
        <w:t>Status pills: "running" (green), "● SSL" (green), "● MCP" (RED — possible MCP health issue worth investigating).</w:t>
      </w:r>
    </w:p>
    <w:p>
      <w:pPr>
        <w:pStyle w:val="ListBullet"/>
      </w:pPr>
      <w:r>
        <w:rPr>
          <w:sz w:val="20"/>
        </w:rPr>
        <w:t>Resource bars: "Atoms 0 / 500 atoms", "Bootstraps (this month) 0 / 100 requests", "Storage 0 / 50 MB".</w:t>
      </w:r>
    </w:p>
    <w:p>
      <w:pPr>
        <w:pStyle w:val="ListBullet"/>
      </w:pPr>
      <w:r>
        <w:rPr>
          <w:sz w:val="20"/>
        </w:rPr>
        <w:t>INCONSISTENCY B4 (LIVE EVIDENCE — CRITICAL): tiers.ts pegs Starter at 1,000 atoms / 200 bootstraps / 100 MB. The dashboard renders 500 / 100 / 50 MB — those are the Free/Basic tier limits. Either the limits-readout component is mis-bound to the wrong tier ID, or the underlying provisioning placed a Starter customer on a Free-tier container. EITHER WAY: a paying customer is shown Free-tier limits.</w:t>
      </w:r>
    </w:p>
    <w:p>
      <w:pPr>
        <w:pStyle w:val="ListBullet"/>
      </w:pPr>
      <w:r>
        <w:rPr>
          <w:sz w:val="20"/>
        </w:rPr>
        <w:t>INCONSISTENCY: red MCP status pill. The customer's MCP endpoint is the entire reason they pay — if it shows red on a healthy account, it's either a stale-status bug or a real outage that the dashboard buries inside an admin sub-page.</w:t>
      </w:r>
    </w:p>
    <w:p/>
    <w:p>
      <w:r>
        <w:rPr>
          <w:b/>
          <w:sz w:val="20"/>
        </w:rPr>
        <w:t>Figure 15 — /admin?slug=quiet-summit — MCP Connection block</w:t>
      </w:r>
    </w:p>
    <w:p>
      <w:r>
        <w:rPr>
          <w:i/>
          <w:color w:val="555555"/>
          <w:sz w:val="18"/>
        </w:rPr>
        <w:t>URL captured: http://localhost:3000/admin?slug=quiet-summit (mid-scroll)</w:t>
      </w:r>
    </w:p>
    <w:p>
      <w:pPr>
        <w:pStyle w:val="ListBullet"/>
      </w:pPr>
      <w:r>
        <w:rPr>
          <w:sz w:val="20"/>
        </w:rPr>
        <w:t>MCP CONNECTION section: Endpoint URL field showing "https://quiet-summit.droplet-mcp.nz/mcp" + Copy button.</w:t>
      </w:r>
    </w:p>
    <w:p>
      <w:pPr>
        <w:pStyle w:val="ListBullet"/>
      </w:pPr>
      <w:r>
        <w:rPr>
          <w:sz w:val="20"/>
        </w:rPr>
        <w:t>Domain note: endpoint is on droplet-mcp.nz, NOT parametric-memory.dev. Some doc passages (your-instance.mdx Instance URL example) show "https://abc123.parametric-memory.dev" — domain inconsistency.</w:t>
      </w:r>
    </w:p>
    <w:p>
      <w:pPr>
        <w:pStyle w:val="ListBullet"/>
      </w:pPr>
      <w:r>
        <w:rPr>
          <w:sz w:val="20"/>
        </w:rPr>
        <w:t>"Add to Claude Desktop claude_desktop_config.json:" code block with full mcpServers config, including "AUTH_HEADER": "Bearer ●●●●●●●" (key masked — good security practice).</w:t>
      </w:r>
    </w:p>
    <w:p>
      <w:pPr>
        <w:pStyle w:val="ListBullet"/>
      </w:pPr>
      <w:r>
        <w:rPr>
          <w:sz w:val="20"/>
        </w:rPr>
        <w:t>"Need help updating your app?" expander with "How do I update Claude Desktop?" / "How do I update Cowork?".</w:t>
      </w:r>
    </w:p>
    <w:p/>
    <w:p>
      <w:r>
        <w:rPr>
          <w:b/>
          <w:sz w:val="20"/>
        </w:rPr>
        <w:t>Figure 16 — /admin?slug=quiet-summit — API Key Management + Danger Zone</w:t>
      </w:r>
    </w:p>
    <w:p>
      <w:r>
        <w:rPr>
          <w:i/>
          <w:color w:val="555555"/>
          <w:sz w:val="18"/>
        </w:rPr>
        <w:t>URL captured: http://localhost:3000/admin?slug=quiet-summit (bottom)</w:t>
      </w:r>
    </w:p>
    <w:p>
      <w:pPr>
        <w:pStyle w:val="ListBullet"/>
      </w:pPr>
      <w:r>
        <w:rPr>
          <w:sz w:val="20"/>
        </w:rPr>
        <w:t>API KEY MANAGEMENT section: "Rotating invalidates your current key and generates a new claimable one." + "Rotate Key" button (primary purple).</w:t>
      </w:r>
    </w:p>
    <w:p>
      <w:pPr>
        <w:pStyle w:val="ListBullet"/>
      </w:pPr>
      <w:r>
        <w:rPr>
          <w:sz w:val="20"/>
        </w:rPr>
        <w:t>INCONSISTENCY B5 / R1 (LIVE EVIDENCE): the Rotate Key button works in the UI. your-instance.mdx tells customers self-service rotation is "not yet available" and to contact support. Customers misdirected.</w:t>
      </w:r>
    </w:p>
    <w:p>
      <w:pPr>
        <w:pStyle w:val="ListBullet"/>
      </w:pPr>
      <w:r>
        <w:rPr>
          <w:sz w:val="20"/>
        </w:rPr>
        <w:t>DANGER ZONE: "Cancel Subscription" button (red outline).</w:t>
      </w:r>
    </w:p>
    <w:p>
      <w:pPr>
        <w:pStyle w:val="ListBullet"/>
      </w:pPr>
      <w:r>
        <w:rPr>
          <w:sz w:val="20"/>
        </w:rPr>
        <w:t>INCONSISTENCY B8: the cancel flow is here, in admin, not in /dashboard, and it routes through a native CancelModal (period-end only). cancel.mdx walks the customer through the Stripe Portal instead.</w:t>
      </w:r>
    </w:p>
    <w:p>
      <w:pPr>
        <w:pStyle w:val="ListBullet"/>
      </w:pPr>
      <w:r>
        <w:rPr>
          <w:sz w:val="20"/>
        </w:rPr>
        <w:t>INCONSISTENCY D3: the Deprovision Substrate flow exists for free-tier substrates (requires typing "destroy") — undocumented anywhere in /docs.</w:t>
      </w:r>
    </w:p>
    <w:p/>
    <w:p>
      <w:pPr>
        <w:pStyle w:val="Heading2"/>
      </w:pPr>
      <w:r>
        <w:t>4.4 Billing journey (upgrade, cancel, payment failure)</w:t>
      </w:r>
    </w:p>
    <w:p>
      <w:r>
        <w:rPr>
          <w:rFonts w:ascii="Calibri" w:hAnsi="Calibri"/>
          <w:sz w:val="22"/>
        </w:rPr>
        <w:t>Intent: change plan, fix a failed payment, or cancel.</w:t>
      </w:r>
    </w:p>
    <w:p>
      <w:r>
        <w:rPr>
          <w:rFonts w:ascii="Calibri" w:hAnsi="Calibri"/>
          <w:sz w:val="22"/>
        </w:rPr>
        <w:t>The actual upgrade and cancel flows in the product diverge significantly from the documented Stripe-Portal flows — see Figures 8, 9, 14, 16 above. The cancel flow has a second, non-obvious path: when a substrate is in INACTIVE_STATUSES (deprovisioned, destroyed, provision_failed) AND the account still has an active subscription, the dashboard shows a "Cancel subscription →" footer link on that substrate card; that one DOES route to the Stripe Portal. So there are effectively two cancel paths (admin native, dashboard portal) for two different account states, with the docs describing only the portal path for both.</w:t>
      </w:r>
    </w:p>
    <w:p>
      <w:r>
        <w:rPr>
          <w:rFonts w:ascii="Calibri" w:hAnsi="Calibri"/>
          <w:i/>
          <w:sz w:val="22"/>
        </w:rPr>
        <w:t>Payment-failure handling per payment-failures.mdx is mostly accurate (4 retry attempts over ~8 days, instance stays running, dashboard shows past_due, subscription cancellation + read_only after final retry, then 30-day grace). The dashboard does surface a "Update payment →" CTA inline when lastPaymentFailed is true (testid billing-payment-failure-retry-cta). One naming drift: the doc says the dashboard "shows past_due" but the inline CTA is what most customers will see; the past_due state badge is less prominent.</w:t>
      </w:r>
    </w:p>
    <w:p>
      <w:pPr>
        <w:pStyle w:val="Heading2"/>
      </w:pPr>
      <w:r>
        <w:t>4.5 Security journey (2FA, audit log, key rotation)</w:t>
      </w:r>
    </w:p>
    <w:p>
      <w:r>
        <w:rPr>
          <w:rFonts w:ascii="Calibri" w:hAnsi="Calibri"/>
          <w:sz w:val="22"/>
        </w:rPr>
        <w:t>Intent: lock down the account, see who logged in.</w:t>
      </w:r>
    </w:p>
    <w:p>
      <w:r>
        <w:rPr>
          <w:b/>
          <w:sz w:val="20"/>
        </w:rPr>
        <w:t>Figure 17 — /admin/security</w:t>
      </w:r>
    </w:p>
    <w:p>
      <w:r>
        <w:rPr>
          <w:i/>
          <w:color w:val="555555"/>
          <w:sz w:val="18"/>
        </w:rPr>
        <w:t>URL captured: http://localhost:3000/admin/security</w:t>
      </w:r>
    </w:p>
    <w:p>
      <w:pPr>
        <w:pStyle w:val="ListBullet"/>
      </w:pPr>
      <w:r>
        <w:rPr>
          <w:sz w:val="20"/>
        </w:rPr>
        <w:t>Breadcrumb: "← Dashboard / Security".</w:t>
      </w:r>
    </w:p>
    <w:p>
      <w:pPr>
        <w:pStyle w:val="ListBullet"/>
      </w:pPr>
      <w:r>
        <w:rPr>
          <w:sz w:val="20"/>
        </w:rPr>
        <w:t>Heading: "Security settings" / entityone22@gmail.com.</w:t>
      </w:r>
    </w:p>
    <w:p>
      <w:pPr>
        <w:pStyle w:val="ListBullet"/>
      </w:pPr>
      <w:r>
        <w:rPr>
          <w:sz w:val="20"/>
        </w:rPr>
        <w:t>Sign-in method block: "You sign in via magic link sent to entityone22@gmail.com. No password is stored."</w:t>
      </w:r>
    </w:p>
    <w:p>
      <w:pPr>
        <w:pStyle w:val="ListBullet"/>
      </w:pPr>
      <w:r>
        <w:rPr>
          <w:sz w:val="20"/>
        </w:rPr>
        <w:t>Two-factor authentication block: "OFF" pill, "Add an extra step at sign-in using an authenticator app like 1Password, Authy, or Google Authenticator." + "Set up two-factor authentication" button.</w:t>
      </w:r>
    </w:p>
    <w:p>
      <w:pPr>
        <w:pStyle w:val="ListBullet"/>
      </w:pPr>
      <w:r>
        <w:rPr>
          <w:sz w:val="20"/>
        </w:rPr>
        <w:t>Recent activity block: "See every sign-in, sign-out, and security setting change..." + "View activity →" link (recent-auth gated).</w:t>
      </w:r>
    </w:p>
    <w:p>
      <w:pPr>
        <w:pStyle w:val="ListBullet"/>
      </w:pPr>
      <w:r>
        <w:rPr>
          <w:sz w:val="20"/>
        </w:rPr>
        <w:t>INCONSISTENCY D6: 2FA setup, status, disable, recovery codes — entirely undocumented in /docs. No security/2fa.mdx exists.</w:t>
      </w:r>
    </w:p>
    <w:p/>
    <w:p>
      <w:r>
        <w:rPr>
          <w:b/>
          <w:sz w:val="20"/>
        </w:rPr>
        <w:t>Figure 18 — /admin/security/two-factor (recent-auth gate)</w:t>
      </w:r>
    </w:p>
    <w:p>
      <w:r>
        <w:rPr>
          <w:i/>
          <w:color w:val="555555"/>
          <w:sz w:val="18"/>
        </w:rPr>
        <w:t>URL captured: http://localhost:3000/admin/security/two-factor</w:t>
      </w:r>
    </w:p>
    <w:p>
      <w:pPr>
        <w:pStyle w:val="ListBullet"/>
      </w:pPr>
      <w:r>
        <w:rPr>
          <w:sz w:val="20"/>
        </w:rPr>
        <w:t>Heading: "Two-factor authentication".</w:t>
      </w:r>
    </w:p>
    <w:p>
      <w:pPr>
        <w:pStyle w:val="ListBullet"/>
      </w:pPr>
      <w:r>
        <w:rPr>
          <w:sz w:val="20"/>
        </w:rPr>
        <w:t>Card: "Re-verify your identity to continue" / "For your security, two-factor authentication settings can only be changed within 5 minutes of signing in. Send yourself a sign-in link to entityone22@gmail.com to re-verify." + "Email me a sign-in link" button.</w:t>
      </w:r>
    </w:p>
    <w:p>
      <w:pPr>
        <w:pStyle w:val="ListBullet"/>
      </w:pPr>
      <w:r>
        <w:rPr>
          <w:sz w:val="20"/>
        </w:rPr>
        <w:t>OBSERVATION: 5-minute recent-auth window is a good security practice. Worth documenting so customers do not perceive the gate as broken.</w:t>
      </w:r>
    </w:p>
    <w:p/>
    <w:p>
      <w:r>
        <w:rPr>
          <w:b/>
          <w:sz w:val="20"/>
        </w:rPr>
        <w:t>Figure 19 — /admin/security/audit (recent-auth gate)</w:t>
      </w:r>
    </w:p>
    <w:p>
      <w:r>
        <w:rPr>
          <w:i/>
          <w:color w:val="555555"/>
          <w:sz w:val="18"/>
        </w:rPr>
        <w:t>URL captured: http://localhost:3000/admin/security/audit</w:t>
      </w:r>
    </w:p>
    <w:p>
      <w:pPr>
        <w:pStyle w:val="ListBullet"/>
      </w:pPr>
      <w:r>
        <w:rPr>
          <w:sz w:val="20"/>
        </w:rPr>
        <w:t>Heading: "Recent activity on your account".</w:t>
      </w:r>
    </w:p>
    <w:p>
      <w:pPr>
        <w:pStyle w:val="ListBullet"/>
      </w:pPr>
      <w:r>
        <w:rPr>
          <w:sz w:val="20"/>
        </w:rPr>
        <w:t>Same recent-auth gate card as 2FA page.</w:t>
      </w:r>
    </w:p>
    <w:p>
      <w:pPr>
        <w:pStyle w:val="ListBullet"/>
      </w:pPr>
      <w:r>
        <w:rPr>
          <w:sz w:val="20"/>
        </w:rPr>
        <w:t>NOTE: the marketing top-banner ("NOW AVAILABLE — Dedicated AI memory with cryptographic proofs. From $3/mo. View pricing →") appears on this page; the banner is global. Consistent appearance, but a paying customer reaching their audit log probably does not need to be re-pitched on signup.</w:t>
      </w:r>
    </w:p>
    <w:p/>
    <w:p>
      <w:r>
        <w:br w:type="page"/>
      </w:r>
    </w:p>
    <w:p>
      <w:pPr>
        <w:pStyle w:val="Heading1"/>
      </w:pPr>
      <w:r>
        <w:t>5. Stripe live ↔ tiers.ts ↔ /pricing 3-way reconciliation</w:t>
      </w:r>
    </w:p>
    <w:p>
      <w:r>
        <w:rPr>
          <w:rFonts w:ascii="Calibri" w:hAnsi="Calibri"/>
          <w:sz w:val="22"/>
        </w:rPr>
        <w:t>Live Stripe queried via Stripe MCP against test-mode account acct_1TARK1KPmxRibChZ ("mmpm sandbox"). Each row reconciles one tier across all three sources of truth, plus the actions.json + /pricing rendering.</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2E5C9E"/>
          </w:tcPr>
          <w:p>
            <w:r/>
            <w:r>
              <w:rPr>
                <w:b/>
                <w:color w:val="FFFFFF"/>
                <w:sz w:val="20"/>
              </w:rPr>
              <w:t>Tier</w:t>
            </w:r>
          </w:p>
        </w:tc>
        <w:tc>
          <w:tcPr>
            <w:tcW w:type="dxa" w:w="1872"/>
            <w:shd w:val="clear" w:color="auto" w:fill="2E5C9E"/>
          </w:tcPr>
          <w:p>
            <w:r/>
            <w:r>
              <w:rPr>
                <w:b/>
                <w:color w:val="FFFFFF"/>
                <w:sz w:val="20"/>
              </w:rPr>
              <w:t>Stripe live</w:t>
            </w:r>
          </w:p>
        </w:tc>
        <w:tc>
          <w:tcPr>
            <w:tcW w:type="dxa" w:w="1872"/>
            <w:shd w:val="clear" w:color="auto" w:fill="2E5C9E"/>
          </w:tcPr>
          <w:p>
            <w:r/>
            <w:r>
              <w:rPr>
                <w:b/>
                <w:color w:val="FFFFFF"/>
                <w:sz w:val="20"/>
              </w:rPr>
              <w:t>tiers.ts canonical</w:t>
            </w:r>
          </w:p>
        </w:tc>
        <w:tc>
          <w:tcPr>
            <w:tcW w:type="dxa" w:w="1872"/>
            <w:shd w:val="clear" w:color="auto" w:fill="2E5C9E"/>
          </w:tcPr>
          <w:p>
            <w:r/>
            <w:r>
              <w:rPr>
                <w:b/>
                <w:color w:val="FFFFFF"/>
                <w:sz w:val="20"/>
              </w:rPr>
              <w:t>/pricing renders</w:t>
            </w:r>
          </w:p>
        </w:tc>
        <w:tc>
          <w:tcPr>
            <w:tcW w:type="dxa" w:w="1872"/>
            <w:shd w:val="clear" w:color="auto" w:fill="2E5C9E"/>
          </w:tcPr>
          <w:p>
            <w:r/>
            <w:r>
              <w:rPr>
                <w:b/>
                <w:color w:val="FFFFFF"/>
                <w:sz w:val="20"/>
              </w:rPr>
              <w:t>Mismatch flag</w:t>
            </w:r>
          </w:p>
        </w:tc>
      </w:tr>
      <w:tr>
        <w:tc>
          <w:tcPr>
            <w:tcW w:type="dxa" w:w="1872"/>
          </w:tcPr>
          <w:p>
            <w:r/>
            <w:r>
              <w:rPr>
                <w:sz w:val="18"/>
              </w:rPr>
              <w:t>free / Basic</w:t>
            </w:r>
          </w:p>
        </w:tc>
        <w:tc>
          <w:tcPr>
            <w:tcW w:type="dxa" w:w="1872"/>
          </w:tcPr>
          <w:p>
            <w:r/>
            <w:r>
              <w:rPr>
                <w:sz w:val="18"/>
              </w:rPr>
              <w:t>prod_UDWIPBM9Hws5Jh "Parametric Memory — Free" / price $1/mo / active</w:t>
            </w:r>
          </w:p>
        </w:tc>
        <w:tc>
          <w:tcPr>
            <w:tcW w:type="dxa" w:w="1872"/>
          </w:tcPr>
          <w:p>
            <w:r/>
            <w:r>
              <w:rPr>
                <w:sz w:val="18"/>
              </w:rPr>
              <w:t>id=free / name="Basic" / $1 / publiclySold=false / shared / STRIPE_PRICE_FREE_MONTHLY</w:t>
            </w:r>
          </w:p>
        </w:tc>
        <w:tc>
          <w:tcPr>
            <w:tcW w:type="dxa" w:w="1872"/>
          </w:tcPr>
          <w:p>
            <w:r/>
            <w:r>
              <w:rPr>
                <w:sz w:val="18"/>
              </w:rPr>
              <w:t>NOT shown (filtered out by t.id !== "free")</w:t>
            </w:r>
          </w:p>
        </w:tc>
        <w:tc>
          <w:tcPr>
            <w:tcW w:type="dxa" w:w="1872"/>
          </w:tcPr>
          <w:p>
            <w:r/>
            <w:r>
              <w:rPr>
                <w:sz w:val="18"/>
              </w:rPr>
              <w:t>🟠 Stripe name "Free" vs tiers.ts display "Basic" — webhook handlers mapping product name → tier may fail.</w:t>
            </w:r>
          </w:p>
        </w:tc>
      </w:tr>
      <w:tr>
        <w:tc>
          <w:tcPr>
            <w:tcW w:type="dxa" w:w="1872"/>
          </w:tcPr>
          <w:p>
            <w:r/>
            <w:r>
              <w:rPr>
                <w:sz w:val="18"/>
              </w:rPr>
              <w:t>starter / Starter</w:t>
            </w:r>
          </w:p>
        </w:tc>
        <w:tc>
          <w:tcPr>
            <w:tcW w:type="dxa" w:w="1872"/>
          </w:tcPr>
          <w:p>
            <w:r/>
            <w:r>
              <w:rPr>
                <w:sz w:val="18"/>
              </w:rPr>
              <w:t>prod_UIyTVszpb4INH "Parametric Memory — Starter" / price $3/mo / active</w:t>
            </w:r>
          </w:p>
        </w:tc>
        <w:tc>
          <w:tcPr>
            <w:tcW w:type="dxa" w:w="1872"/>
          </w:tcPr>
          <w:p>
            <w:r/>
            <w:r>
              <w:rPr>
                <w:sz w:val="18"/>
              </w:rPr>
              <w:t>id=starter / name="Starter" / $3 / publiclySold=true / shared / STRIPE_PRICE_STARTER_MONTHLY</w:t>
            </w:r>
          </w:p>
        </w:tc>
        <w:tc>
          <w:tcPr>
            <w:tcW w:type="dxa" w:w="1872"/>
          </w:tcPr>
          <w:p>
            <w:r/>
            <w:r>
              <w:rPr>
                <w:sz w:val="18"/>
              </w:rPr>
              <w:t>STARTER $3/mo "Available" / "Start Building" CTA / clickwrap</w:t>
            </w:r>
          </w:p>
        </w:tc>
        <w:tc>
          <w:tcPr>
            <w:tcW w:type="dxa" w:w="1872"/>
          </w:tcPr>
          <w:p>
            <w:r/>
            <w:r>
              <w:rPr>
                <w:sz w:val="18"/>
              </w:rPr>
              <w:t>🟠 Second orphaned "Starter" product prod_UAnf1jBUGaufmP at $9/mo also active in Stripe (legacy dedicated-droplet product) — name collision.</w:t>
            </w:r>
          </w:p>
        </w:tc>
      </w:tr>
      <w:tr>
        <w:tc>
          <w:tcPr>
            <w:tcW w:type="dxa" w:w="1872"/>
          </w:tcPr>
          <w:p>
            <w:r/>
            <w:r>
              <w:rPr>
                <w:sz w:val="18"/>
              </w:rPr>
              <w:t>indie / Solo</w:t>
            </w:r>
          </w:p>
        </w:tc>
        <w:tc>
          <w:tcPr>
            <w:tcW w:type="dxa" w:w="1872"/>
          </w:tcPr>
          <w:p>
            <w:r/>
            <w:r>
              <w:rPr>
                <w:sz w:val="18"/>
              </w:rPr>
              <w:t>prod_UDWIoYrBd178SU "Parametric Memory — Solo" / price $9/mo / active (6 active subs)</w:t>
            </w:r>
          </w:p>
        </w:tc>
        <w:tc>
          <w:tcPr>
            <w:tcW w:type="dxa" w:w="1872"/>
          </w:tcPr>
          <w:p>
            <w:r/>
            <w:r>
              <w:rPr>
                <w:sz w:val="18"/>
              </w:rPr>
              <w:t>id=indie / name="Solo" / $9 / publiclySold=true / shared / STRIPE_PRICE_INDIE_MONTHLY</w:t>
            </w:r>
          </w:p>
        </w:tc>
        <w:tc>
          <w:tcPr>
            <w:tcW w:type="dxa" w:w="1872"/>
          </w:tcPr>
          <w:p>
            <w:r/>
            <w:r>
              <w:rPr>
                <w:sz w:val="18"/>
              </w:rPr>
              <w:t>SOLO $9/mo / "Get Solo" CTA / clickwrap</w:t>
            </w:r>
          </w:p>
        </w:tc>
        <w:tc>
          <w:tcPr>
            <w:tcW w:type="dxa" w:w="1872"/>
          </w:tcPr>
          <w:p>
            <w:r/>
            <w:r>
              <w:rPr>
                <w:sz w:val="18"/>
              </w:rPr>
              <w:t>🟠 Triple split: DB id="indie", display="Solo", Stripe name="Solo" with no metadata.tier_id — joins fail. Plus orphaned "Solo" prod_UAnfHnRmvoyaSp at $29/mo from old dedicated set.</w:t>
            </w:r>
          </w:p>
        </w:tc>
      </w:tr>
      <w:tr>
        <w:tc>
          <w:tcPr>
            <w:tcW w:type="dxa" w:w="1872"/>
          </w:tcPr>
          <w:p>
            <w:r/>
            <w:r>
              <w:rPr>
                <w:sz w:val="18"/>
              </w:rPr>
              <w:t>pro / Professional</w:t>
            </w:r>
          </w:p>
        </w:tc>
        <w:tc>
          <w:tcPr>
            <w:tcW w:type="dxa" w:w="1872"/>
          </w:tcPr>
          <w:p>
            <w:r/>
            <w:r>
              <w:rPr>
                <w:sz w:val="18"/>
              </w:rPr>
              <w:t>prod_UDWIDlkdTthCz3 "Parametric Memory — Professional" / price $29/mo / active (4 active subs in sample)</w:t>
            </w:r>
          </w:p>
        </w:tc>
        <w:tc>
          <w:tcPr>
            <w:tcW w:type="dxa" w:w="1872"/>
          </w:tcPr>
          <w:p>
            <w:r/>
            <w:r>
              <w:rPr>
                <w:sz w:val="18"/>
              </w:rPr>
              <w:t>id=pro / name="Professional" / $29 / publiclySold=true / dedicated / STRIPE_PRICE_PRO_MONTHLY</w:t>
            </w:r>
          </w:p>
        </w:tc>
        <w:tc>
          <w:tcPr>
            <w:tcW w:type="dxa" w:w="1872"/>
          </w:tcPr>
          <w:p>
            <w:r/>
            <w:r>
              <w:rPr>
                <w:sz w:val="18"/>
              </w:rPr>
              <w:t>PROFESSIONAL $29/mo "Most Popular" / "Get Professional" CTA / clickwrap</w:t>
            </w:r>
          </w:p>
        </w:tc>
        <w:tc>
          <w:tcPr>
            <w:tcW w:type="dxa" w:w="1872"/>
          </w:tcPr>
          <w:p>
            <w:r/>
            <w:r>
              <w:rPr>
                <w:sz w:val="18"/>
              </w:rPr>
              <w:t>🟡 plans-and-trial.mdx renders Pro as "Shared host" — contradicts tiers.ts deployment="dedicated".</w:t>
            </w:r>
          </w:p>
        </w:tc>
      </w:tr>
      <w:tr>
        <w:tc>
          <w:tcPr>
            <w:tcW w:type="dxa" w:w="1872"/>
          </w:tcPr>
          <w:p>
            <w:r/>
            <w:r>
              <w:rPr>
                <w:sz w:val="18"/>
              </w:rPr>
              <w:t>team / Team</w:t>
            </w:r>
          </w:p>
        </w:tc>
        <w:tc>
          <w:tcPr>
            <w:tcW w:type="dxa" w:w="1872"/>
          </w:tcPr>
          <w:p>
            <w:r/>
            <w:r>
              <w:rPr>
                <w:sz w:val="18"/>
              </w:rPr>
              <w:t>prod_UDWIAIrI1D5RAS "Parametric Memory — Team" / price $79/mo / active (NO active subs in sample)</w:t>
            </w:r>
          </w:p>
        </w:tc>
        <w:tc>
          <w:tcPr>
            <w:tcW w:type="dxa" w:w="1872"/>
          </w:tcPr>
          <w:p>
            <w:r/>
            <w:r>
              <w:rPr>
                <w:sz w:val="18"/>
              </w:rPr>
              <w:t>id=team / name="Team" / $79 / publiclySold=true / dedicated / STRIPE_PRICE_TEAM_MONTHLY</w:t>
            </w:r>
          </w:p>
        </w:tc>
        <w:tc>
          <w:tcPr>
            <w:tcW w:type="dxa" w:w="1872"/>
          </w:tcPr>
          <w:p>
            <w:r/>
            <w:r>
              <w:rPr>
                <w:sz w:val="18"/>
              </w:rPr>
              <w:t>TEAM $79/mo / "Talk to us →" inquiry form (NOT Stripe Checkout)</w:t>
            </w:r>
          </w:p>
        </w:tc>
        <w:tc>
          <w:tcPr>
            <w:tcW w:type="dxa" w:w="1872"/>
          </w:tcPr>
          <w:p>
            <w:r/>
            <w:r>
              <w:rPr>
                <w:sz w:val="18"/>
              </w:rPr>
              <w:t>🔴 publiclySold=true is misleading — pricing/page.tsx renders CapacityInquiryForm instead of PricingCTA. Stripe price is live and unused.</w:t>
            </w:r>
          </w:p>
        </w:tc>
      </w:tr>
      <w:tr>
        <w:tc>
          <w:tcPr>
            <w:tcW w:type="dxa" w:w="1872"/>
          </w:tcPr>
          <w:p>
            <w:r/>
            <w:r>
              <w:rPr>
                <w:sz w:val="18"/>
              </w:rPr>
              <w:t>enterprise-cloud</w:t>
            </w:r>
          </w:p>
        </w:tc>
        <w:tc>
          <w:tcPr>
            <w:tcW w:type="dxa" w:w="1872"/>
          </w:tcPr>
          <w:p>
            <w:r/>
            <w:r>
              <w:rPr>
                <w:sz w:val="18"/>
              </w:rPr>
              <w:t>prod_UAnf8gkAg7peli "Enterprise Cloud" / price $299/mo / active</w:t>
            </w:r>
          </w:p>
        </w:tc>
        <w:tc>
          <w:tcPr>
            <w:tcW w:type="dxa" w:w="1872"/>
          </w:tcPr>
          <w:p>
            <w:r/>
            <w:r>
              <w:rPr>
                <w:sz w:val="18"/>
              </w:rPr>
              <w:t>In ENTERPRISE_TIERS[] / contact-sales / no env keys</w:t>
            </w:r>
          </w:p>
        </w:tc>
        <w:tc>
          <w:tcPr>
            <w:tcW w:type="dxa" w:w="1872"/>
          </w:tcPr>
          <w:p>
            <w:r/>
            <w:r>
              <w:rPr>
                <w:sz w:val="18"/>
              </w:rPr>
              <w:t>NOT shown in main grid (mailto contact-sales only)</w:t>
            </w:r>
          </w:p>
        </w:tc>
        <w:tc>
          <w:tcPr>
            <w:tcW w:type="dxa" w:w="1872"/>
          </w:tcPr>
          <w:p>
            <w:r/>
            <w:r>
              <w:rPr>
                <w:sz w:val="18"/>
              </w:rPr>
              <w:t>🟠 actions.json view-pricing description says "Six tiers from $3/mo" — overcounts because it includes enterprise tiers not actually rendered.</w:t>
            </w:r>
          </w:p>
        </w:tc>
      </w:tr>
      <w:tr>
        <w:tc>
          <w:tcPr>
            <w:tcW w:type="dxa" w:w="1872"/>
          </w:tcPr>
          <w:p>
            <w:r/>
            <w:r>
              <w:rPr>
                <w:sz w:val="18"/>
              </w:rPr>
              <w:t>enterprise-self-hosted</w:t>
            </w:r>
          </w:p>
        </w:tc>
        <w:tc>
          <w:tcPr>
            <w:tcW w:type="dxa" w:w="1872"/>
          </w:tcPr>
          <w:p>
            <w:r/>
            <w:r>
              <w:rPr>
                <w:sz w:val="18"/>
              </w:rPr>
              <w:t>prod_UAnfhexWDcTOWR "Enterprise Self-Hosted" / price $499/mo / active</w:t>
            </w:r>
          </w:p>
        </w:tc>
        <w:tc>
          <w:tcPr>
            <w:tcW w:type="dxa" w:w="1872"/>
          </w:tcPr>
          <w:p>
            <w:r/>
            <w:r>
              <w:rPr>
                <w:sz w:val="18"/>
              </w:rPr>
              <w:t>In ENTERPRISE_TIERS[] / contact-sales</w:t>
            </w:r>
          </w:p>
        </w:tc>
        <w:tc>
          <w:tcPr>
            <w:tcW w:type="dxa" w:w="1872"/>
          </w:tcPr>
          <w:p>
            <w:r/>
            <w:r>
              <w:rPr>
                <w:sz w:val="18"/>
              </w:rPr>
              <w:t>NOT shown</w:t>
            </w:r>
          </w:p>
        </w:tc>
        <w:tc>
          <w:tcPr>
            <w:tcW w:type="dxa" w:w="1872"/>
          </w:tcPr>
          <w:p>
            <w:r/>
            <w:r>
              <w:rPr>
                <w:sz w:val="18"/>
              </w:rPr>
              <w:t>(see above)</w:t>
            </w:r>
          </w:p>
        </w:tc>
      </w:tr>
      <w:tr>
        <w:tc>
          <w:tcPr>
            <w:tcW w:type="dxa" w:w="1872"/>
          </w:tcPr>
          <w:p>
            <w:r/>
            <w:r>
              <w:rPr>
                <w:sz w:val="18"/>
              </w:rPr>
              <w:t>Atom Overage (metered)</w:t>
            </w:r>
          </w:p>
        </w:tc>
        <w:tc>
          <w:tcPr>
            <w:tcW w:type="dxa" w:w="1872"/>
          </w:tcPr>
          <w:p>
            <w:r/>
            <w:r>
              <w:rPr>
                <w:sz w:val="18"/>
              </w:rPr>
              <w:t>prod_UDWI2aLZZLbTym / price_1TF5JWKPmxRibChZ7g36TKHC metered / active (attached to every active sub)</w:t>
            </w:r>
          </w:p>
        </w:tc>
        <w:tc>
          <w:tcPr>
            <w:tcW w:type="dxa" w:w="1872"/>
          </w:tcPr>
          <w:p>
            <w:r/>
            <w:r>
              <w:rPr>
                <w:sz w:val="18"/>
              </w:rPr>
              <w:t>Not defined in tiers.ts</w:t>
            </w:r>
          </w:p>
        </w:tc>
        <w:tc>
          <w:tcPr>
            <w:tcW w:type="dxa" w:w="1872"/>
          </w:tcPr>
          <w:p>
            <w:r/>
            <w:r>
              <w:rPr>
                <w:sz w:val="18"/>
              </w:rPr>
              <w:t>NOT shown / NOT mentioned</w:t>
            </w:r>
          </w:p>
        </w:tc>
        <w:tc>
          <w:tcPr>
            <w:tcW w:type="dxa" w:w="1872"/>
          </w:tcPr>
          <w:p>
            <w:r/>
            <w:r>
              <w:rPr>
                <w:sz w:val="18"/>
              </w:rPr>
              <w:t>🟡 /pricing claims "no per-query costs" but every customer subscription includes this metered price item, capped by tier maxMonthlyCents.</w:t>
            </w:r>
          </w:p>
        </w:tc>
      </w:tr>
      <w:tr>
        <w:tc>
          <w:tcPr>
            <w:tcW w:type="dxa" w:w="1872"/>
          </w:tcPr>
          <w:p>
            <w:r/>
            <w:r>
              <w:rPr>
                <w:sz w:val="18"/>
              </w:rPr>
              <w:t>Legacy ghost products</w:t>
            </w:r>
          </w:p>
        </w:tc>
        <w:tc>
          <w:tcPr>
            <w:tcW w:type="dxa" w:w="1872"/>
          </w:tcPr>
          <w:p>
            <w:r/>
            <w:r>
              <w:rPr>
                <w:sz w:val="18"/>
              </w:rPr>
              <w:t>9 products: prod_UAnf1jBUGaufmP (Starter $9), prod_UAnfHnRmvoyaSp (Solo $29), prod_UAnfqLJnuZv6FE (Team $79), 6 myproduct CLI artefacts — all active</w:t>
            </w:r>
          </w:p>
        </w:tc>
        <w:tc>
          <w:tcPr>
            <w:tcW w:type="dxa" w:w="1872"/>
          </w:tcPr>
          <w:p>
            <w:r/>
            <w:r>
              <w:rPr>
                <w:sz w:val="18"/>
              </w:rPr>
              <w:t>—</w:t>
            </w:r>
          </w:p>
        </w:tc>
        <w:tc>
          <w:tcPr>
            <w:tcW w:type="dxa" w:w="1872"/>
          </w:tcPr>
          <w:p>
            <w:r/>
            <w:r>
              <w:rPr>
                <w:sz w:val="18"/>
              </w:rPr>
              <w:t>—</w:t>
            </w:r>
          </w:p>
        </w:tc>
        <w:tc>
          <w:tcPr>
            <w:tcW w:type="dxa" w:w="1872"/>
          </w:tcPr>
          <w:p>
            <w:r/>
            <w:r>
              <w:rPr>
                <w:sz w:val="18"/>
              </w:rPr>
              <w:t>🟠 Names collide with current products at different prices ("Solo" exists at $9 and $29). MRR reports double-count; Stripe searches return ambiguous results.</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FCE4E4"/>
          </w:tcPr>
          <w:p>
            <w:r/>
            <w:r>
              <w:rPr>
                <w:b/>
                <w:sz w:val="22"/>
              </w:rPr>
              <w:t>Most consequential reconciliation finding:</w:t>
            </w:r>
          </w:p>
          <w:p>
            <w:r>
              <w:rPr>
                <w:sz w:val="22"/>
              </w:rPr>
              <w:t>There is no Stripe trial_period_days configured on any price. The "14-day free trial" promised in plans-and-trial.mdx and actions.json (agentNotes.freeTrial) does not exist as a Stripe product feature. A customer who signs up expecting 14 free days will be charged immediately on whatever price they check out against. Either configure trials in Stripe (and on every price) or remove the trial promise from docs and the agent manifest.</w:t>
            </w:r>
          </w:p>
        </w:tc>
      </w:tr>
    </w:tbl>
    <w:p>
      <w:r>
        <w:br w:type="page"/>
      </w:r>
    </w:p>
    <w:p>
      <w:pPr>
        <w:pStyle w:val="Heading1"/>
      </w:pPr>
      <w:r>
        <w:t>6. Cross-source inconsistency log</w:t>
      </w:r>
    </w:p>
    <w:p>
      <w:r>
        <w:rPr>
          <w:rFonts w:ascii="Calibri" w:hAnsi="Calibri"/>
          <w:i/>
          <w:sz w:val="22"/>
        </w:rPr>
        <w:t>Severity rubric: 🔴 Blocker = customer harm, refund risk, or material misrepresentation. 🟠 High = high-friction or high-confusion drift. 🟡 Medium = credibility/clarity gaps. 🔵 Low = polish.</w:t>
      </w:r>
    </w:p>
    <w:p>
      <w:pPr>
        <w:pStyle w:val="Heading2"/>
      </w:pPr>
      <w:r>
        <w:t>6.1 Blockers (🔴) — fix before next signup cohort</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C00000"/>
          </w:tcPr>
          <w:p>
            <w:r/>
            <w:r>
              <w:rPr>
                <w:b/>
                <w:color w:val="FFFFFF"/>
                <w:sz w:val="20"/>
              </w:rPr>
              <w:t>ID</w:t>
            </w:r>
          </w:p>
        </w:tc>
        <w:tc>
          <w:tcPr>
            <w:tcW w:type="dxa" w:w="2340"/>
            <w:shd w:val="clear" w:color="auto" w:fill="C00000"/>
          </w:tcPr>
          <w:p>
            <w:r/>
            <w:r>
              <w:rPr>
                <w:b/>
                <w:color w:val="FFFFFF"/>
                <w:sz w:val="20"/>
              </w:rPr>
              <w:t>Finding</w:t>
            </w:r>
          </w:p>
        </w:tc>
        <w:tc>
          <w:tcPr>
            <w:tcW w:type="dxa" w:w="2340"/>
            <w:shd w:val="clear" w:color="auto" w:fill="C00000"/>
          </w:tcPr>
          <w:p>
            <w:r/>
            <w:r>
              <w:rPr>
                <w:b/>
                <w:color w:val="FFFFFF"/>
                <w:sz w:val="20"/>
              </w:rPr>
              <w:t>Sources of truth that disagree</w:t>
            </w:r>
          </w:p>
        </w:tc>
        <w:tc>
          <w:tcPr>
            <w:tcW w:type="dxa" w:w="2340"/>
            <w:shd w:val="clear" w:color="auto" w:fill="C00000"/>
          </w:tcPr>
          <w:p>
            <w:r/>
            <w:r>
              <w:rPr>
                <w:b/>
                <w:color w:val="FFFFFF"/>
                <w:sz w:val="20"/>
              </w:rPr>
              <w:t>Recommended fix</w:t>
            </w:r>
          </w:p>
        </w:tc>
      </w:tr>
      <w:tr>
        <w:tc>
          <w:tcPr>
            <w:tcW w:type="dxa" w:w="2340"/>
          </w:tcPr>
          <w:p>
            <w:r/>
            <w:r>
              <w:rPr>
                <w:sz w:val="18"/>
              </w:rPr>
              <w:t>B1</w:t>
            </w:r>
          </w:p>
        </w:tc>
        <w:tc>
          <w:tcPr>
            <w:tcW w:type="dxa" w:w="2340"/>
          </w:tcPr>
          <w:p>
            <w:r/>
            <w:r>
              <w:rPr>
                <w:sz w:val="18"/>
              </w:rPr>
              <w:t>Phantom 14-day free trial</w:t>
            </w:r>
          </w:p>
        </w:tc>
        <w:tc>
          <w:tcPr>
            <w:tcW w:type="dxa" w:w="2340"/>
          </w:tcPr>
          <w:p>
            <w:r/>
            <w:r>
              <w:rPr>
                <w:sz w:val="18"/>
              </w:rPr>
              <w:t>actions.json agentNotes / plans-and-trial.mdx vs Stripe (no trial_period_days) + PricingCTA.tsx @deprecated comment</w:t>
            </w:r>
          </w:p>
        </w:tc>
        <w:tc>
          <w:tcPr>
            <w:tcW w:type="dxa" w:w="2340"/>
          </w:tcPr>
          <w:p>
            <w:r/>
            <w:r>
              <w:rPr>
                <w:sz w:val="18"/>
              </w:rPr>
              <w:t>Either configure trial on every Stripe price, OR remove the trial promise from plans-and-trial.mdx + actions.json and re-anchor messaging on the Starter 30-day money-back guarantee.</w:t>
            </w:r>
          </w:p>
        </w:tc>
      </w:tr>
      <w:tr>
        <w:tc>
          <w:tcPr>
            <w:tcW w:type="dxa" w:w="2340"/>
          </w:tcPr>
          <w:p>
            <w:r/>
            <w:r>
              <w:rPr>
                <w:sz w:val="18"/>
              </w:rPr>
              <w:t>B2</w:t>
            </w:r>
          </w:p>
        </w:tc>
        <w:tc>
          <w:tcPr>
            <w:tcW w:type="dxa" w:w="2340"/>
          </w:tcPr>
          <w:p>
            <w:r/>
            <w:r>
              <w:rPr>
                <w:sz w:val="18"/>
              </w:rPr>
              <w:t>Team CTA goes to inquiry form, not Stripe Checkout</w:t>
            </w:r>
          </w:p>
        </w:tc>
        <w:tc>
          <w:tcPr>
            <w:tcW w:type="dxa" w:w="2340"/>
          </w:tcPr>
          <w:p>
            <w:r/>
            <w:r>
              <w:rPr>
                <w:sz w:val="18"/>
              </w:rPr>
              <w:t>tiers.ts publiclySold=true / cta="Get Team" vs pricing/page.tsx CapacityInquiryForm rendering</w:t>
            </w:r>
          </w:p>
        </w:tc>
        <w:tc>
          <w:tcPr>
            <w:tcW w:type="dxa" w:w="2340"/>
          </w:tcPr>
          <w:p>
            <w:r/>
            <w:r>
              <w:rPr>
                <w:sz w:val="18"/>
              </w:rPr>
              <w:t>Either set team.publiclySold=false (and update copy to reflect manual sales) OR wire Team to PricingCTA like other tiers and stand up the Stripe checkout flow for it.</w:t>
            </w:r>
          </w:p>
        </w:tc>
      </w:tr>
      <w:tr>
        <w:tc>
          <w:tcPr>
            <w:tcW w:type="dxa" w:w="2340"/>
          </w:tcPr>
          <w:p>
            <w:r/>
            <w:r>
              <w:rPr>
                <w:sz w:val="18"/>
              </w:rPr>
              <w:t>B3</w:t>
            </w:r>
          </w:p>
        </w:tc>
        <w:tc>
          <w:tcPr>
            <w:tcW w:type="dxa" w:w="2340"/>
          </w:tcPr>
          <w:p>
            <w:r/>
            <w:r>
              <w:rPr>
                <w:sz w:val="18"/>
              </w:rPr>
              <w:t>Grace period: 90 days (dashboard) vs 30 days (docs)</w:t>
            </w:r>
          </w:p>
        </w:tc>
        <w:tc>
          <w:tcPr>
            <w:tcW w:type="dxa" w:w="2340"/>
          </w:tcPr>
          <w:p>
            <w:r/>
            <w:r>
              <w:rPr>
                <w:sz w:val="18"/>
              </w:rPr>
              <w:t>DashboardClient.tsx L137/L234 vs cancel.mdx L10/L22/L24 + customer-lifecycle.mdx L30 + self-service-guide.mdx L166</w:t>
            </w:r>
          </w:p>
        </w:tc>
        <w:tc>
          <w:tcPr>
            <w:tcW w:type="dxa" w:w="2340"/>
          </w:tcPr>
          <w:p>
            <w:r/>
            <w:r>
              <w:rPr>
                <w:sz w:val="18"/>
              </w:rPr>
              <w:t>Identify backend source of truth (compute API). Align both surfaces. If compute returns a configurable value, expose it in tiers.ts and use one binding for both UI and docs.</w:t>
            </w:r>
          </w:p>
        </w:tc>
      </w:tr>
      <w:tr>
        <w:tc>
          <w:tcPr>
            <w:tcW w:type="dxa" w:w="2340"/>
          </w:tcPr>
          <w:p>
            <w:r/>
            <w:r>
              <w:rPr>
                <w:sz w:val="18"/>
              </w:rPr>
              <w:t>B4</w:t>
            </w:r>
          </w:p>
        </w:tc>
        <w:tc>
          <w:tcPr>
            <w:tcW w:type="dxa" w:w="2340"/>
          </w:tcPr>
          <w:p>
            <w:r/>
            <w:r>
              <w:rPr>
                <w:sz w:val="18"/>
              </w:rPr>
              <w:t>Wrong tier limits surfaced to Starter customers (LIVE in dev)</w:t>
            </w:r>
          </w:p>
        </w:tc>
        <w:tc>
          <w:tcPr>
            <w:tcW w:type="dxa" w:w="2340"/>
          </w:tcPr>
          <w:p>
            <w:r/>
            <w:r>
              <w:rPr>
                <w:sz w:val="18"/>
              </w:rPr>
              <w:t>tiers.ts Starter (1000/200/100MB) vs admin page rendering 500/100/50MB on test account</w:t>
            </w:r>
          </w:p>
        </w:tc>
        <w:tc>
          <w:tcPr>
            <w:tcW w:type="dxa" w:w="2340"/>
          </w:tcPr>
          <w:p>
            <w:r/>
            <w:r>
              <w:rPr>
                <w:sz w:val="18"/>
              </w:rPr>
              <w:t>Root-cause: is the limits readout mis-bound to the wrong tier ID, or is the test account actually provisioned with Free-tier container limits? Check compute substrate record vs Stripe subscription tier.</w:t>
            </w:r>
          </w:p>
        </w:tc>
      </w:tr>
      <w:tr>
        <w:tc>
          <w:tcPr>
            <w:tcW w:type="dxa" w:w="2340"/>
          </w:tcPr>
          <w:p>
            <w:r/>
            <w:r>
              <w:rPr>
                <w:sz w:val="18"/>
              </w:rPr>
              <w:t>B5</w:t>
            </w:r>
          </w:p>
        </w:tc>
        <w:tc>
          <w:tcPr>
            <w:tcW w:type="dxa" w:w="2340"/>
          </w:tcPr>
          <w:p>
            <w:r/>
            <w:r>
              <w:rPr>
                <w:sz w:val="18"/>
              </w:rPr>
              <w:t>Team multi-substrate promise platform cannot fulfil</w:t>
            </w:r>
          </w:p>
        </w:tc>
        <w:tc>
          <w:tcPr>
            <w:tcW w:type="dxa" w:w="2340"/>
          </w:tcPr>
          <w:p>
            <w:r/>
            <w:r>
              <w:rPr>
                <w:sz w:val="18"/>
              </w:rPr>
              <w:t>plans-and-trial.mdx L51 "up to 5 substrates" vs tiers.ts maxSubstrates: 1 + tiers.test.ts CI assertion + limits.mdx + self-service-guide.mdx</w:t>
            </w:r>
          </w:p>
        </w:tc>
        <w:tc>
          <w:tcPr>
            <w:tcW w:type="dxa" w:w="2340"/>
          </w:tcPr>
          <w:p>
            <w:r/>
            <w:r>
              <w:rPr>
                <w:sz w:val="18"/>
              </w:rPr>
              <w:t>Remove "5 substrates" claim from plans-and-trial.mdx now. Add to roadmap if multi-substrate is the intent.</w:t>
            </w:r>
          </w:p>
        </w:tc>
      </w:tr>
      <w:tr>
        <w:tc>
          <w:tcPr>
            <w:tcW w:type="dxa" w:w="2340"/>
          </w:tcPr>
          <w:p>
            <w:r/>
            <w:r>
              <w:rPr>
                <w:sz w:val="18"/>
              </w:rPr>
              <w:t>B6</w:t>
            </w:r>
          </w:p>
        </w:tc>
        <w:tc>
          <w:tcPr>
            <w:tcW w:type="dxa" w:w="2340"/>
          </w:tcPr>
          <w:p>
            <w:r/>
            <w:r>
              <w:rPr>
                <w:sz w:val="18"/>
              </w:rPr>
              <w:t>Self-service key rotation works, but docs say contact support</w:t>
            </w:r>
          </w:p>
        </w:tc>
        <w:tc>
          <w:tcPr>
            <w:tcW w:type="dxa" w:w="2340"/>
          </w:tcPr>
          <w:p>
            <w:r/>
            <w:r>
              <w:rPr>
                <w:sz w:val="18"/>
              </w:rPr>
              <w:t>AdminClient.tsx admin-rotate-key button (LIVE) vs your-instance.mdx L61 vs authentication.mdx L38</w:t>
            </w:r>
          </w:p>
        </w:tc>
        <w:tc>
          <w:tcPr>
            <w:tcW w:type="dxa" w:w="2340"/>
          </w:tcPr>
          <w:p>
            <w:r/>
            <w:r>
              <w:rPr>
                <w:sz w:val="18"/>
              </w:rPr>
              <w:t>Update your-instance.mdx with the in-dashboard rotation flow. Reconcile the contradiction between authentication.mdx (says self-service) and your-instance.mdx (says contact support).</w:t>
            </w:r>
          </w:p>
        </w:tc>
      </w:tr>
      <w:tr>
        <w:tc>
          <w:tcPr>
            <w:tcW w:type="dxa" w:w="2340"/>
          </w:tcPr>
          <w:p>
            <w:r/>
            <w:r>
              <w:rPr>
                <w:sz w:val="18"/>
              </w:rPr>
              <w:t>B7</w:t>
            </w:r>
          </w:p>
        </w:tc>
        <w:tc>
          <w:tcPr>
            <w:tcW w:type="dxa" w:w="2340"/>
          </w:tcPr>
          <w:p>
            <w:r/>
            <w:r>
              <w:rPr>
                <w:sz w:val="18"/>
              </w:rPr>
              <w:t>Spend Cap dashboard UI does not exist</w:t>
            </w:r>
          </w:p>
        </w:tc>
        <w:tc>
          <w:tcPr>
            <w:tcW w:type="dxa" w:w="2340"/>
          </w:tcPr>
          <w:p>
            <w:r/>
            <w:r>
              <w:rPr>
                <w:sz w:val="18"/>
              </w:rPr>
              <w:t>spend-caps.mdx L53–63 + self-service-guide.mdx L133 vs DashboardClient.tsx + AdminClient.tsx (no UI)</w:t>
            </w:r>
          </w:p>
        </w:tc>
        <w:tc>
          <w:tcPr>
            <w:tcW w:type="dxa" w:w="2340"/>
          </w:tcPr>
          <w:p>
            <w:r/>
            <w:r>
              <w:rPr>
                <w:sz w:val="18"/>
              </w:rPr>
              <w:t>Either ship the spend-cap UI OR remove/rewrite the doc section to "Platform ceilings only; contact support for custom caps."</w:t>
            </w:r>
          </w:p>
        </w:tc>
      </w:tr>
      <w:tr>
        <w:tc>
          <w:tcPr>
            <w:tcW w:type="dxa" w:w="2340"/>
          </w:tcPr>
          <w:p>
            <w:r/>
            <w:r>
              <w:rPr>
                <w:sz w:val="18"/>
              </w:rPr>
              <w:t>B8</w:t>
            </w:r>
          </w:p>
        </w:tc>
        <w:tc>
          <w:tcPr>
            <w:tcW w:type="dxa" w:w="2340"/>
          </w:tcPr>
          <w:p>
            <w:r/>
            <w:r>
              <w:rPr>
                <w:sz w:val="18"/>
              </w:rPr>
              <w:t>Upgrade &amp; cancel flows entirely re-routed vs doc instructions</w:t>
            </w:r>
          </w:p>
        </w:tc>
        <w:tc>
          <w:tcPr>
            <w:tcW w:type="dxa" w:w="2340"/>
          </w:tcPr>
          <w:p>
            <w:r/>
            <w:r>
              <w:rPr>
                <w:sz w:val="18"/>
              </w:rPr>
              <w:t>upgrade.mdx + downgrade.mdx + cancel.mdx vs AdminClient.tsx ChangePlanSheet + ConfirmUpgradeDialog + CancelModal</w:t>
            </w:r>
          </w:p>
        </w:tc>
        <w:tc>
          <w:tcPr>
            <w:tcW w:type="dxa" w:w="2340"/>
          </w:tcPr>
          <w:p>
            <w:r/>
            <w:r>
              <w:rPr>
                <w:sz w:val="18"/>
              </w:rPr>
              <w:t>Rewrite upgrade.mdx + downgrade.mdx + cancel.mdx around the new in-admin flows. Keep Stripe Portal docs only for payment-method updates.</w:t>
            </w:r>
          </w:p>
        </w:tc>
      </w:tr>
    </w:tbl>
    <w:p>
      <w:pPr>
        <w:pStyle w:val="Heading2"/>
      </w:pPr>
      <w:r>
        <w:t>6.2 High (🟠) — high-friction drift</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ED7D31"/>
          </w:tcPr>
          <w:p>
            <w:r/>
            <w:r>
              <w:rPr>
                <w:b/>
                <w:color w:val="FFFFFF"/>
                <w:sz w:val="20"/>
              </w:rPr>
              <w:t>ID</w:t>
            </w:r>
          </w:p>
        </w:tc>
        <w:tc>
          <w:tcPr>
            <w:tcW w:type="dxa" w:w="3120"/>
            <w:shd w:val="clear" w:color="auto" w:fill="ED7D31"/>
          </w:tcPr>
          <w:p>
            <w:r/>
            <w:r>
              <w:rPr>
                <w:b/>
                <w:color w:val="FFFFFF"/>
                <w:sz w:val="20"/>
              </w:rPr>
              <w:t>Finding</w:t>
            </w:r>
          </w:p>
        </w:tc>
        <w:tc>
          <w:tcPr>
            <w:tcW w:type="dxa" w:w="3120"/>
            <w:shd w:val="clear" w:color="auto" w:fill="ED7D31"/>
          </w:tcPr>
          <w:p>
            <w:r/>
            <w:r>
              <w:rPr>
                <w:b/>
                <w:color w:val="FFFFFF"/>
                <w:sz w:val="20"/>
              </w:rPr>
              <w:t>Recommended fix</w:t>
            </w:r>
          </w:p>
        </w:tc>
      </w:tr>
      <w:tr>
        <w:tc>
          <w:tcPr>
            <w:tcW w:type="dxa" w:w="3120"/>
          </w:tcPr>
          <w:p>
            <w:r/>
            <w:r>
              <w:rPr>
                <w:sz w:val="18"/>
              </w:rPr>
              <w:t>H1</w:t>
            </w:r>
          </w:p>
        </w:tc>
        <w:tc>
          <w:tcPr>
            <w:tcW w:type="dxa" w:w="3120"/>
          </w:tcPr>
          <w:p>
            <w:r/>
            <w:r>
              <w:rPr>
                <w:sz w:val="18"/>
              </w:rPr>
              <w:t>Tier ID indie / display "Solo" / Stripe "Solo" triple-split — DB joins on tier_id="indie" silently fail against Stripe metadata.</w:t>
            </w:r>
          </w:p>
        </w:tc>
        <w:tc>
          <w:tcPr>
            <w:tcW w:type="dxa" w:w="3120"/>
          </w:tcPr>
          <w:p>
            <w:r/>
            <w:r>
              <w:rPr>
                <w:sz w:val="18"/>
              </w:rPr>
              <w:t>Add metadata: { tier_id: "indie" } to Stripe product prod_UDWIoYrBd178SU. (No code change required.)</w:t>
            </w:r>
          </w:p>
        </w:tc>
      </w:tr>
      <w:tr>
        <w:tc>
          <w:tcPr>
            <w:tcW w:type="dxa" w:w="3120"/>
          </w:tcPr>
          <w:p>
            <w:r/>
            <w:r>
              <w:rPr>
                <w:sz w:val="18"/>
              </w:rPr>
              <w:t>H2</w:t>
            </w:r>
          </w:p>
        </w:tc>
        <w:tc>
          <w:tcPr>
            <w:tcW w:type="dxa" w:w="3120"/>
          </w:tcPr>
          <w:p>
            <w:r/>
            <w:r>
              <w:rPr>
                <w:sz w:val="18"/>
              </w:rPr>
              <w:t>Free tier name: Stripe "Free" vs tiers.ts "Basic" — webhook product-name → tier mapping fails.</w:t>
            </w:r>
          </w:p>
        </w:tc>
        <w:tc>
          <w:tcPr>
            <w:tcW w:type="dxa" w:w="3120"/>
          </w:tcPr>
          <w:p>
            <w:r/>
            <w:r>
              <w:rPr>
                <w:sz w:val="18"/>
              </w:rPr>
              <w:t>Rename Stripe product prod_UDWIPBM9Hws5Jh to "Parametric Memory — Basic".</w:t>
            </w:r>
          </w:p>
        </w:tc>
      </w:tr>
      <w:tr>
        <w:tc>
          <w:tcPr>
            <w:tcW w:type="dxa" w:w="3120"/>
          </w:tcPr>
          <w:p>
            <w:r/>
            <w:r>
              <w:rPr>
                <w:sz w:val="18"/>
              </w:rPr>
              <w:t>H3</w:t>
            </w:r>
          </w:p>
        </w:tc>
        <w:tc>
          <w:tcPr>
            <w:tcW w:type="dxa" w:w="3120"/>
          </w:tcPr>
          <w:p>
            <w:r/>
            <w:r>
              <w:rPr>
                <w:sz w:val="18"/>
              </w:rPr>
              <w:t>9 orphaned legacy Stripe products active (prod_UAnf* family + 6 myproduct CLI artefacts) — name collisions, MRR-report noise.</w:t>
            </w:r>
          </w:p>
        </w:tc>
        <w:tc>
          <w:tcPr>
            <w:tcW w:type="dxa" w:w="3120"/>
          </w:tcPr>
          <w:p>
            <w:r/>
            <w:r>
              <w:rPr>
                <w:sz w:val="18"/>
              </w:rPr>
              <w:t>Archive in Stripe dashboard.</w:t>
            </w:r>
          </w:p>
        </w:tc>
      </w:tr>
      <w:tr>
        <w:tc>
          <w:tcPr>
            <w:tcW w:type="dxa" w:w="3120"/>
          </w:tcPr>
          <w:p>
            <w:r/>
            <w:r>
              <w:rPr>
                <w:sz w:val="18"/>
              </w:rPr>
              <w:t>H4</w:t>
            </w:r>
          </w:p>
        </w:tc>
        <w:tc>
          <w:tcPr>
            <w:tcW w:type="dxa" w:w="3120"/>
          </w:tcPr>
          <w:p>
            <w:r/>
            <w:r>
              <w:rPr>
                <w:sz w:val="18"/>
              </w:rPr>
              <w:t>Downgrades not implemented in dashboard (upgrade-options/route.ts comment: "Phase 1 — downgrades deferred").</w:t>
            </w:r>
          </w:p>
        </w:tc>
        <w:tc>
          <w:tcPr>
            <w:tcW w:type="dxa" w:w="3120"/>
          </w:tcPr>
          <w:p>
            <w:r/>
            <w:r>
              <w:rPr>
                <w:sz w:val="18"/>
              </w:rPr>
              <w:t>Either ship downgrade UI OR update downgrade.mdx to point exclusively at the Stripe Portal.</w:t>
            </w:r>
          </w:p>
        </w:tc>
      </w:tr>
      <w:tr>
        <w:tc>
          <w:tcPr>
            <w:tcW w:type="dxa" w:w="3120"/>
          </w:tcPr>
          <w:p>
            <w:r/>
            <w:r>
              <w:rPr>
                <w:sz w:val="18"/>
              </w:rPr>
              <w:t>H5</w:t>
            </w:r>
          </w:p>
        </w:tc>
        <w:tc>
          <w:tcPr>
            <w:tcW w:type="dxa" w:w="3120"/>
          </w:tcPr>
          <w:p>
            <w:r/>
            <w:r>
              <w:rPr>
                <w:sz w:val="18"/>
              </w:rPr>
              <w:t>publiclySold deployment claim mismatch — tiers.ts marks Starter/Solo as shared, comment confirms compute provisions dedicated only.</w:t>
            </w:r>
          </w:p>
        </w:tc>
        <w:tc>
          <w:tcPr>
            <w:tcW w:type="dxa" w:w="3120"/>
          </w:tcPr>
          <w:p>
            <w:r/>
            <w:r>
              <w:rPr>
                <w:sz w:val="18"/>
              </w:rPr>
              <w:t>Either ship shared-cluster support OR change deployment field to "dedicated" for all tiers and update marketing copy ("dedicated from $3/mo").</w:t>
            </w:r>
          </w:p>
        </w:tc>
      </w:tr>
      <w:tr>
        <w:tc>
          <w:tcPr>
            <w:tcW w:type="dxa" w:w="3120"/>
          </w:tcPr>
          <w:p>
            <w:r/>
            <w:r>
              <w:rPr>
                <w:sz w:val="18"/>
              </w:rPr>
              <w:t>H6</w:t>
            </w:r>
          </w:p>
        </w:tc>
        <w:tc>
          <w:tcPr>
            <w:tcW w:type="dxa" w:w="3120"/>
          </w:tcPr>
          <w:p>
            <w:r/>
            <w:r>
              <w:rPr>
                <w:sz w:val="18"/>
              </w:rPr>
              <w:t>Claim Key navigation path fabricated — your-instance.mdx says "Dashboard → Settings → API Key" but no /dashboard/settings exists.</w:t>
            </w:r>
          </w:p>
        </w:tc>
        <w:tc>
          <w:tcPr>
            <w:tcW w:type="dxa" w:w="3120"/>
          </w:tcPr>
          <w:p>
            <w:r/>
            <w:r>
              <w:rPr>
                <w:sz w:val="18"/>
              </w:rPr>
              <w:t>Update doc to "Dashboard → click your substrate card → MCP Connection → Claim Key".</w:t>
            </w:r>
          </w:p>
        </w:tc>
      </w:tr>
      <w:tr>
        <w:tc>
          <w:tcPr>
            <w:tcW w:type="dxa" w:w="3120"/>
          </w:tcPr>
          <w:p>
            <w:r/>
            <w:r>
              <w:rPr>
                <w:sz w:val="18"/>
              </w:rPr>
              <w:t>H7</w:t>
            </w:r>
          </w:p>
        </w:tc>
        <w:tc>
          <w:tcPr>
            <w:tcW w:type="dxa" w:w="3120"/>
          </w:tcPr>
          <w:p>
            <w:r/>
            <w:r>
              <w:rPr>
                <w:sz w:val="18"/>
              </w:rPr>
              <w:t>"My Substrate" usage stats not on dashboard — your-instance.mdx claims dashboard shows atoms used + bootstraps used; reality is they are on the admin page.</w:t>
            </w:r>
          </w:p>
        </w:tc>
        <w:tc>
          <w:tcPr>
            <w:tcW w:type="dxa" w:w="3120"/>
          </w:tcPr>
          <w:p>
            <w:r/>
            <w:r>
              <w:rPr>
                <w:sz w:val="18"/>
              </w:rPr>
              <w:t>Either bring usage counts onto the dashboard substrate cards OR update doc to point to the admin page.</w:t>
            </w:r>
          </w:p>
        </w:tc>
      </w:tr>
      <w:tr>
        <w:tc>
          <w:tcPr>
            <w:tcW w:type="dxa" w:w="3120"/>
          </w:tcPr>
          <w:p>
            <w:r/>
            <w:r>
              <w:rPr>
                <w:sz w:val="18"/>
              </w:rPr>
              <w:t>H8</w:t>
            </w:r>
          </w:p>
        </w:tc>
        <w:tc>
          <w:tcPr>
            <w:tcW w:type="dxa" w:w="3120"/>
          </w:tcPr>
          <w:p>
            <w:r/>
            <w:r>
              <w:rPr>
                <w:sz w:val="18"/>
              </w:rPr>
              <w:t>In-dashboard upgrade flow undocumented (ChangePlanSheet + ConfirmUpgradeDialog with proration preview).</w:t>
            </w:r>
          </w:p>
        </w:tc>
        <w:tc>
          <w:tcPr>
            <w:tcW w:type="dxa" w:w="3120"/>
          </w:tcPr>
          <w:p>
            <w:r/>
            <w:r>
              <w:rPr>
                <w:sz w:val="18"/>
              </w:rPr>
              <w:t>Add a doc section under Self-Service Operations describing the in-admin upgrade flow.</w:t>
            </w:r>
          </w:p>
        </w:tc>
      </w:tr>
      <w:tr>
        <w:tc>
          <w:tcPr>
            <w:tcW w:type="dxa" w:w="3120"/>
          </w:tcPr>
          <w:p>
            <w:r/>
            <w:r>
              <w:rPr>
                <w:sz w:val="18"/>
              </w:rPr>
              <w:t>H9</w:t>
            </w:r>
          </w:p>
        </w:tc>
        <w:tc>
          <w:tcPr>
            <w:tcW w:type="dxa" w:w="3120"/>
          </w:tcPr>
          <w:p>
            <w:r/>
            <w:r>
              <w:rPr>
                <w:sz w:val="18"/>
              </w:rPr>
              <w:t>Reactivate button (cancels pending cancel-at-period-end) undocumented.</w:t>
            </w:r>
          </w:p>
        </w:tc>
        <w:tc>
          <w:tcPr>
            <w:tcW w:type="dxa" w:w="3120"/>
          </w:tcPr>
          <w:p>
            <w:r/>
            <w:r>
              <w:rPr>
                <w:sz w:val="18"/>
              </w:rPr>
              <w:t>Add doc subsection distinguishing reactivate (undo pending cancel) vs resubscribe (new sub after grace period).</w:t>
            </w:r>
          </w:p>
        </w:tc>
      </w:tr>
      <w:tr>
        <w:tc>
          <w:tcPr>
            <w:tcW w:type="dxa" w:w="3120"/>
          </w:tcPr>
          <w:p>
            <w:r/>
            <w:r>
              <w:rPr>
                <w:sz w:val="18"/>
              </w:rPr>
              <w:t>H10</w:t>
            </w:r>
          </w:p>
        </w:tc>
        <w:tc>
          <w:tcPr>
            <w:tcW w:type="dxa" w:w="3120"/>
          </w:tcPr>
          <w:p>
            <w:r/>
            <w:r>
              <w:rPr>
                <w:sz w:val="18"/>
              </w:rPr>
              <w:t>2FA setup, disable, backup-code regeneration entirely undocumented.</w:t>
            </w:r>
          </w:p>
        </w:tc>
        <w:tc>
          <w:tcPr>
            <w:tcW w:type="dxa" w:w="3120"/>
          </w:tcPr>
          <w:p>
            <w:r/>
            <w:r>
              <w:rPr>
                <w:sz w:val="18"/>
              </w:rPr>
              <w:t>Create content/docs/security/two-factor.mdx covering enrolment, recovery codes, the 5-minute recent-auth gate, and disabling.</w:t>
            </w:r>
          </w:p>
        </w:tc>
      </w:tr>
      <w:tr>
        <w:tc>
          <w:tcPr>
            <w:tcW w:type="dxa" w:w="3120"/>
          </w:tcPr>
          <w:p>
            <w:r/>
            <w:r>
              <w:rPr>
                <w:sz w:val="18"/>
              </w:rPr>
              <w:t>H11</w:t>
            </w:r>
          </w:p>
        </w:tc>
        <w:tc>
          <w:tcPr>
            <w:tcW w:type="dxa" w:w="3120"/>
          </w:tcPr>
          <w:p>
            <w:r/>
            <w:r>
              <w:rPr>
                <w:sz w:val="18"/>
              </w:rPr>
              <w:t>API path prefix inconsistent — cancel.mdx uses /api/v1/atoms while atoms.mdx, recall.mdx, etc. use unprefixed /atoms.</w:t>
            </w:r>
          </w:p>
        </w:tc>
        <w:tc>
          <w:tcPr>
            <w:tcW w:type="dxa" w:w="3120"/>
          </w:tcPr>
          <w:p>
            <w:r/>
            <w:r>
              <w:rPr>
                <w:sz w:val="18"/>
              </w:rPr>
              <w:t>Verify which is correct against the live OpenAPI spec; standardise across all API reference docs.</w:t>
            </w:r>
          </w:p>
        </w:tc>
      </w:tr>
      <w:tr>
        <w:tc>
          <w:tcPr>
            <w:tcW w:type="dxa" w:w="3120"/>
          </w:tcPr>
          <w:p>
            <w:r/>
            <w:r>
              <w:rPr>
                <w:sz w:val="18"/>
              </w:rPr>
              <w:t>H12</w:t>
            </w:r>
          </w:p>
        </w:tc>
        <w:tc>
          <w:tcPr>
            <w:tcW w:type="dxa" w:w="3120"/>
          </w:tcPr>
          <w:p>
            <w:r/>
            <w:r>
              <w:rPr>
                <w:sz w:val="18"/>
              </w:rPr>
              <w:t>Bootstrap counter reset: limits.mdx says billing-cycle date; self-service-guide.mdx says calendar 1st of month.</w:t>
            </w:r>
          </w:p>
        </w:tc>
        <w:tc>
          <w:tcPr>
            <w:tcW w:type="dxa" w:w="3120"/>
          </w:tcPr>
          <w:p>
            <w:r/>
            <w:r>
              <w:rPr>
                <w:sz w:val="18"/>
              </w:rPr>
              <w:t>Verify against compute backend; update both docs to agree.</w:t>
            </w:r>
          </w:p>
        </w:tc>
      </w:tr>
      <w:tr>
        <w:tc>
          <w:tcPr>
            <w:tcW w:type="dxa" w:w="3120"/>
          </w:tcPr>
          <w:p>
            <w:r/>
            <w:r>
              <w:rPr>
                <w:sz w:val="18"/>
              </w:rPr>
              <w:t>H13</w:t>
            </w:r>
          </w:p>
        </w:tc>
        <w:tc>
          <w:tcPr>
            <w:tcW w:type="dxa" w:w="3120"/>
          </w:tcPr>
          <w:p>
            <w:r/>
            <w:r>
              <w:rPr>
                <w:sz w:val="18"/>
              </w:rPr>
              <w:t>Team RAM: upgrade.mdx says 4GB; self-service-guide.mdx says 2GB. 2× discrepancy.</w:t>
            </w:r>
          </w:p>
        </w:tc>
        <w:tc>
          <w:tcPr>
            <w:tcW w:type="dxa" w:w="3120"/>
          </w:tcPr>
          <w:p>
            <w:r/>
            <w:r>
              <w:rPr>
                <w:sz w:val="18"/>
              </w:rPr>
              <w:t>Verify actual droplet spec; align both docs.</w:t>
            </w:r>
          </w:p>
        </w:tc>
      </w:tr>
      <w:tr>
        <w:tc>
          <w:tcPr>
            <w:tcW w:type="dxa" w:w="3120"/>
          </w:tcPr>
          <w:p>
            <w:r/>
            <w:r>
              <w:rPr>
                <w:sz w:val="18"/>
              </w:rPr>
              <w:t>H14</w:t>
            </w:r>
          </w:p>
        </w:tc>
        <w:tc>
          <w:tcPr>
            <w:tcW w:type="dxa" w:w="3120"/>
          </w:tcPr>
          <w:p>
            <w:r/>
            <w:r>
              <w:rPr>
                <w:sz w:val="18"/>
              </w:rPr>
              <w:t>"Manage Subscription" button label vs reality — UI says "Manage billing →"; every cancel/upgrade/downgrade doc says "Manage Subscription".</w:t>
            </w:r>
          </w:p>
        </w:tc>
        <w:tc>
          <w:tcPr>
            <w:tcW w:type="dxa" w:w="3120"/>
          </w:tcPr>
          <w:p>
            <w:r/>
            <w:r>
              <w:rPr>
                <w:sz w:val="18"/>
              </w:rPr>
              <w:t>Pick one label and update either UI or all four docs.</w:t>
            </w:r>
          </w:p>
        </w:tc>
      </w:tr>
      <w:tr>
        <w:tc>
          <w:tcPr>
            <w:tcW w:type="dxa" w:w="3120"/>
          </w:tcPr>
          <w:p>
            <w:r/>
            <w:r>
              <w:rPr>
                <w:sz w:val="18"/>
              </w:rPr>
              <w:t>H15</w:t>
            </w:r>
          </w:p>
        </w:tc>
        <w:tc>
          <w:tcPr>
            <w:tcW w:type="dxa" w:w="3120"/>
          </w:tcPr>
          <w:p>
            <w:r/>
            <w:r>
              <w:rPr>
                <w:sz w:val="18"/>
              </w:rPr>
              <w:t>Resubscribe button label — cancel.mdx says "click Resubscribe"; UI shows "Choose a plan →" linking to /pricing.</w:t>
            </w:r>
          </w:p>
        </w:tc>
        <w:tc>
          <w:tcPr>
            <w:tcW w:type="dxa" w:w="3120"/>
          </w:tcPr>
          <w:p>
            <w:r/>
            <w:r>
              <w:rPr>
                <w:sz w:val="18"/>
              </w:rPr>
              <w:t>Update doc label.</w:t>
            </w:r>
          </w:p>
        </w:tc>
      </w:tr>
      <w:tr>
        <w:tc>
          <w:tcPr>
            <w:tcW w:type="dxa" w:w="3120"/>
          </w:tcPr>
          <w:p>
            <w:r/>
            <w:r>
              <w:rPr>
                <w:sz w:val="18"/>
              </w:rPr>
              <w:t>H16</w:t>
            </w:r>
          </w:p>
        </w:tc>
        <w:tc>
          <w:tcPr>
            <w:tcW w:type="dxa" w:w="3120"/>
          </w:tcPr>
          <w:p>
            <w:r/>
            <w:r>
              <w:rPr>
                <w:sz w:val="18"/>
              </w:rPr>
              <w:t>Hero "Ready in 60 seconds" vs docs "up to 2 minutes (shared) / 5 minutes (dedicated)" provisioning time.</w:t>
            </w:r>
          </w:p>
        </w:tc>
        <w:tc>
          <w:tcPr>
            <w:tcW w:type="dxa" w:w="3120"/>
          </w:tcPr>
          <w:p>
            <w:r/>
            <w:r>
              <w:rPr>
                <w:sz w:val="18"/>
              </w:rPr>
              <w:t>Either restate hero ("Ready in 2 minutes") or measure actual P50 and confirm 60s is achievable. If P50 is sub-60s, update docs.</w:t>
            </w:r>
          </w:p>
        </w:tc>
      </w:tr>
    </w:tbl>
    <w:p>
      <w:pPr>
        <w:pStyle w:val="Heading2"/>
      </w:pPr>
      <w:r>
        <w:t>6.3 Medium (🟡) — credibility &amp; clarity</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F4B084"/>
          </w:tcPr>
          <w:p>
            <w:r/>
            <w:r>
              <w:rPr>
                <w:b/>
                <w:color w:val="FFFFFF"/>
                <w:sz w:val="20"/>
              </w:rPr>
              <w:t>ID</w:t>
            </w:r>
          </w:p>
        </w:tc>
        <w:tc>
          <w:tcPr>
            <w:tcW w:type="dxa" w:w="3120"/>
            <w:shd w:val="clear" w:color="auto" w:fill="F4B084"/>
          </w:tcPr>
          <w:p>
            <w:r/>
            <w:r>
              <w:rPr>
                <w:b/>
                <w:color w:val="FFFFFF"/>
                <w:sz w:val="20"/>
              </w:rPr>
              <w:t>Finding</w:t>
            </w:r>
          </w:p>
        </w:tc>
        <w:tc>
          <w:tcPr>
            <w:tcW w:type="dxa" w:w="3120"/>
            <w:shd w:val="clear" w:color="auto" w:fill="F4B084"/>
          </w:tcPr>
          <w:p>
            <w:r/>
            <w:r>
              <w:rPr>
                <w:b/>
                <w:color w:val="FFFFFF"/>
                <w:sz w:val="20"/>
              </w:rPr>
              <w:t>Recommended fix</w:t>
            </w:r>
          </w:p>
        </w:tc>
      </w:tr>
      <w:tr>
        <w:tc>
          <w:tcPr>
            <w:tcW w:type="dxa" w:w="3120"/>
          </w:tcPr>
          <w:p>
            <w:r/>
            <w:r>
              <w:rPr>
                <w:sz w:val="18"/>
              </w:rPr>
              <w:t>M1</w:t>
            </w:r>
          </w:p>
        </w:tc>
        <w:tc>
          <w:tcPr>
            <w:tcW w:type="dxa" w:w="3120"/>
          </w:tcPr>
          <w:p>
            <w:r/>
            <w:r>
              <w:rPr>
                <w:sz w:val="18"/>
              </w:rPr>
              <w:t>actions.json view-pricing says "Six tiers starting from $3/mo" — overcounts because /pricing renders 4 self-serve tiers; enterprise tiers ($299/$499) are NOT "from $3/mo".</w:t>
            </w:r>
          </w:p>
        </w:tc>
        <w:tc>
          <w:tcPr>
            <w:tcW w:type="dxa" w:w="3120"/>
          </w:tcPr>
          <w:p>
            <w:r/>
            <w:r>
              <w:rPr>
                <w:sz w:val="18"/>
              </w:rPr>
              <w:t>Update to "Four self-serve plans from $3/mo plus two enterprise tiers on request."</w:t>
            </w:r>
          </w:p>
        </w:tc>
      </w:tr>
      <w:tr>
        <w:tc>
          <w:tcPr>
            <w:tcW w:type="dxa" w:w="3120"/>
          </w:tcPr>
          <w:p>
            <w:r/>
            <w:r>
              <w:rPr>
                <w:sz w:val="18"/>
              </w:rPr>
              <w:t>M2</w:t>
            </w:r>
          </w:p>
        </w:tc>
        <w:tc>
          <w:tcPr>
            <w:tcW w:type="dxa" w:w="3120"/>
          </w:tcPr>
          <w:p>
            <w:r/>
            <w:r>
              <w:rPr>
                <w:sz w:val="18"/>
              </w:rPr>
              <w:t>Metered Atom Overage charge not disclosed on /pricing (every active sub carries this metered price item).</w:t>
            </w:r>
          </w:p>
        </w:tc>
        <w:tc>
          <w:tcPr>
            <w:tcW w:type="dxa" w:w="3120"/>
          </w:tcPr>
          <w:p>
            <w:r/>
            <w:r>
              <w:rPr>
                <w:sz w:val="18"/>
              </w:rPr>
              <w:t>Add footer note on /pricing: "Atom overages billed per-atom up to your plan's monthly spend cap of $X."</w:t>
            </w:r>
          </w:p>
        </w:tc>
      </w:tr>
      <w:tr>
        <w:tc>
          <w:tcPr>
            <w:tcW w:type="dxa" w:w="3120"/>
          </w:tcPr>
          <w:p>
            <w:r/>
            <w:r>
              <w:rPr>
                <w:sz w:val="18"/>
              </w:rPr>
              <w:t>M3</w:t>
            </w:r>
          </w:p>
        </w:tc>
        <w:tc>
          <w:tcPr>
            <w:tcW w:type="dxa" w:w="3120"/>
          </w:tcPr>
          <w:p>
            <w:r/>
            <w:r>
              <w:rPr>
                <w:sz w:val="18"/>
              </w:rPr>
              <w:t>30-day money-back guarantee only on Starter — Solo/Pro/Team are larger commitments without a guarantee.</w:t>
            </w:r>
          </w:p>
        </w:tc>
        <w:tc>
          <w:tcPr>
            <w:tcW w:type="dxa" w:w="3120"/>
          </w:tcPr>
          <w:p>
            <w:r/>
            <w:r>
              <w:rPr>
                <w:sz w:val="18"/>
              </w:rPr>
              <w:t>Consider extending guarantee to higher tiers OR add a global "30-day satisfaction guarantee on first month" footnote.</w:t>
            </w:r>
          </w:p>
        </w:tc>
      </w:tr>
      <w:tr>
        <w:tc>
          <w:tcPr>
            <w:tcW w:type="dxa" w:w="3120"/>
          </w:tcPr>
          <w:p>
            <w:r/>
            <w:r>
              <w:rPr>
                <w:sz w:val="18"/>
              </w:rPr>
              <w:t>M4</w:t>
            </w:r>
          </w:p>
        </w:tc>
        <w:tc>
          <w:tcPr>
            <w:tcW w:type="dxa" w:w="3120"/>
          </w:tcPr>
          <w:p>
            <w:r/>
            <w:r>
              <w:rPr>
                <w:sz w:val="18"/>
              </w:rPr>
              <w:t>Trial cancellation grace inconsistency — plans-and-trial.mdx says trial cancel → read-only; cancel.mdx + self-service-guide.mdx say immediate deprovision.</w:t>
            </w:r>
          </w:p>
        </w:tc>
        <w:tc>
          <w:tcPr>
            <w:tcW w:type="dxa" w:w="3120"/>
          </w:tcPr>
          <w:p>
            <w:r/>
            <w:r>
              <w:rPr>
                <w:sz w:val="18"/>
              </w:rPr>
              <w:t>Verify and align; immediate-deprovision is the most defensible default.</w:t>
            </w:r>
          </w:p>
        </w:tc>
      </w:tr>
      <w:tr>
        <w:tc>
          <w:tcPr>
            <w:tcW w:type="dxa" w:w="3120"/>
          </w:tcPr>
          <w:p>
            <w:r/>
            <w:r>
              <w:rPr>
                <w:sz w:val="18"/>
              </w:rPr>
              <w:t>M5</w:t>
            </w:r>
          </w:p>
        </w:tc>
        <w:tc>
          <w:tcPr>
            <w:tcW w:type="dxa" w:w="3120"/>
          </w:tcPr>
          <w:p>
            <w:r/>
            <w:r>
              <w:rPr>
                <w:sz w:val="18"/>
              </w:rPr>
              <w:t>48-hour dedicated droplet retention contradiction — customer-lifecycle.mdx + self-service-guide.mdx say 48h; downgrade.mdx says destroyed.</w:t>
            </w:r>
          </w:p>
        </w:tc>
        <w:tc>
          <w:tcPr>
            <w:tcW w:type="dxa" w:w="3120"/>
          </w:tcPr>
          <w:p>
            <w:r/>
            <w:r>
              <w:rPr>
                <w:sz w:val="18"/>
              </w:rPr>
              <w:t>Confirm actual behaviour; align downgrade.mdx.</w:t>
            </w:r>
          </w:p>
        </w:tc>
      </w:tr>
      <w:tr>
        <w:tc>
          <w:tcPr>
            <w:tcW w:type="dxa" w:w="3120"/>
          </w:tcPr>
          <w:p>
            <w:r/>
            <w:r>
              <w:rPr>
                <w:sz w:val="18"/>
              </w:rPr>
              <w:t>M6</w:t>
            </w:r>
          </w:p>
        </w:tc>
        <w:tc>
          <w:tcPr>
            <w:tcW w:type="dxa" w:w="3120"/>
          </w:tcPr>
          <w:p>
            <w:r/>
            <w:r>
              <w:rPr>
                <w:sz w:val="18"/>
              </w:rPr>
              <w:t>memory-atoms.mdx interface comment says "UTF-8 string up to 64KB" — accurate only for Pro/Team. Starter caps at 4KB; Solo at 16KB.</w:t>
            </w:r>
          </w:p>
        </w:tc>
        <w:tc>
          <w:tcPr>
            <w:tcW w:type="dxa" w:w="3120"/>
          </w:tcPr>
          <w:p>
            <w:r/>
            <w:r>
              <w:rPr>
                <w:sz w:val="18"/>
              </w:rPr>
              <w:t>Clarify the comment with tier-specific caps near the interface definition.</w:t>
            </w:r>
          </w:p>
        </w:tc>
      </w:tr>
      <w:tr>
        <w:tc>
          <w:tcPr>
            <w:tcW w:type="dxa" w:w="3120"/>
          </w:tcPr>
          <w:p>
            <w:r/>
            <w:r>
              <w:rPr>
                <w:sz w:val="18"/>
              </w:rPr>
              <w:t>M7</w:t>
            </w:r>
          </w:p>
        </w:tc>
        <w:tc>
          <w:tcPr>
            <w:tcW w:type="dxa" w:w="3120"/>
          </w:tcPr>
          <w:p>
            <w:r/>
            <w:r>
              <w:rPr>
                <w:sz w:val="18"/>
              </w:rPr>
              <w:t>Provisioning time variants: docs use "~5 min", "closer to 5 min", and "3-5 min" interchangeably.</w:t>
            </w:r>
          </w:p>
        </w:tc>
        <w:tc>
          <w:tcPr>
            <w:tcW w:type="dxa" w:w="3120"/>
          </w:tcPr>
          <w:p>
            <w:r/>
            <w:r>
              <w:rPr>
                <w:sz w:val="18"/>
              </w:rPr>
              <w:t>Standardise.</w:t>
            </w:r>
          </w:p>
        </w:tc>
      </w:tr>
      <w:tr>
        <w:tc>
          <w:tcPr>
            <w:tcW w:type="dxa" w:w="3120"/>
          </w:tcPr>
          <w:p>
            <w:r/>
            <w:r>
              <w:rPr>
                <w:sz w:val="18"/>
              </w:rPr>
              <w:t>M8</w:t>
            </w:r>
          </w:p>
        </w:tc>
        <w:tc>
          <w:tcPr>
            <w:tcW w:type="dxa" w:w="3120"/>
          </w:tcPr>
          <w:p>
            <w:r/>
            <w:r>
              <w:rPr>
                <w:sz w:val="18"/>
              </w:rPr>
              <w:t>Deprovision Substrate flow undocumented (free-tier-only, type "destroy" confirm).</w:t>
            </w:r>
          </w:p>
        </w:tc>
        <w:tc>
          <w:tcPr>
            <w:tcW w:type="dxa" w:w="3120"/>
          </w:tcPr>
          <w:p>
            <w:r/>
            <w:r>
              <w:rPr>
                <w:sz w:val="18"/>
              </w:rPr>
              <w:t>Add to self-service-guide.mdx.</w:t>
            </w:r>
          </w:p>
        </w:tc>
      </w:tr>
      <w:tr>
        <w:tc>
          <w:tcPr>
            <w:tcW w:type="dxa" w:w="3120"/>
          </w:tcPr>
          <w:p>
            <w:r/>
            <w:r>
              <w:rPr>
                <w:sz w:val="18"/>
              </w:rPr>
              <w:t>M9</w:t>
            </w:r>
          </w:p>
        </w:tc>
        <w:tc>
          <w:tcPr>
            <w:tcW w:type="dxa" w:w="3120"/>
          </w:tcPr>
          <w:p>
            <w:r/>
            <w:r>
              <w:rPr>
                <w:sz w:val="18"/>
              </w:rPr>
              <w:t>Trial terms missing cancellation deadline — actions.json + llms.txt say "no charge until day 15" but not "cancel before day 15 to avoid charge."</w:t>
            </w:r>
          </w:p>
        </w:tc>
        <w:tc>
          <w:tcPr>
            <w:tcW w:type="dxa" w:w="3120"/>
          </w:tcPr>
          <w:p>
            <w:r/>
            <w:r>
              <w:rPr>
                <w:sz w:val="18"/>
              </w:rPr>
              <w:t>Add the deadline to both surfaces (assuming B1 trial config is fixed first).</w:t>
            </w:r>
          </w:p>
        </w:tc>
      </w:tr>
      <w:tr>
        <w:tc>
          <w:tcPr>
            <w:tcW w:type="dxa" w:w="3120"/>
          </w:tcPr>
          <w:p>
            <w:r/>
            <w:r>
              <w:rPr>
                <w:sz w:val="18"/>
              </w:rPr>
              <w:t>M10</w:t>
            </w:r>
          </w:p>
        </w:tc>
        <w:tc>
          <w:tcPr>
            <w:tcW w:type="dxa" w:w="3120"/>
          </w:tcPr>
          <w:p>
            <w:r/>
            <w:r>
              <w:rPr>
                <w:sz w:val="18"/>
              </w:rPr>
              <w:t>Knowledge graph edges feature listed for Starter on /pricing but not for Solo — silent non-grant?</w:t>
            </w:r>
          </w:p>
        </w:tc>
        <w:tc>
          <w:tcPr>
            <w:tcW w:type="dxa" w:w="3120"/>
          </w:tcPr>
          <w:p>
            <w:r/>
            <w:r>
              <w:rPr>
                <w:sz w:val="18"/>
              </w:rPr>
              <w:t>Verify intent; either grant on Solo or remove from Starter.</w:t>
            </w:r>
          </w:p>
        </w:tc>
      </w:tr>
      <w:tr>
        <w:tc>
          <w:tcPr>
            <w:tcW w:type="dxa" w:w="3120"/>
          </w:tcPr>
          <w:p>
            <w:r/>
            <w:r>
              <w:rPr>
                <w:sz w:val="18"/>
              </w:rPr>
              <w:t>M11</w:t>
            </w:r>
          </w:p>
        </w:tc>
        <w:tc>
          <w:tcPr>
            <w:tcW w:type="dxa" w:w="3120"/>
          </w:tcPr>
          <w:p>
            <w:r/>
            <w:r>
              <w:rPr>
                <w:sz w:val="18"/>
              </w:rPr>
              <w:t>Top marketing banner appears on /admin/security/audit (and probably other authed pages). A paying customer reaching their audit log does not need to be re-pitched on signup.</w:t>
            </w:r>
          </w:p>
        </w:tc>
        <w:tc>
          <w:tcPr>
            <w:tcW w:type="dxa" w:w="3120"/>
          </w:tcPr>
          <w:p>
            <w:r/>
            <w:r>
              <w:rPr>
                <w:sz w:val="18"/>
              </w:rPr>
              <w:t>Suppress the banner on authed routes, especially security/billing.</w:t>
            </w:r>
          </w:p>
        </w:tc>
      </w:tr>
    </w:tbl>
    <w:p>
      <w:pPr>
        <w:pStyle w:val="Heading2"/>
      </w:pPr>
      <w:r>
        <w:t>6.4 Low (🔵) — polish</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9DC3E6"/>
          </w:tcPr>
          <w:p>
            <w:r/>
            <w:r>
              <w:rPr>
                <w:b/>
                <w:color w:val="FFFFFF"/>
                <w:sz w:val="20"/>
              </w:rPr>
              <w:t>ID</w:t>
            </w:r>
          </w:p>
        </w:tc>
        <w:tc>
          <w:tcPr>
            <w:tcW w:type="dxa" w:w="3120"/>
            <w:shd w:val="clear" w:color="auto" w:fill="9DC3E6"/>
          </w:tcPr>
          <w:p>
            <w:r/>
            <w:r>
              <w:rPr>
                <w:b/>
                <w:color w:val="FFFFFF"/>
                <w:sz w:val="20"/>
              </w:rPr>
              <w:t>Finding</w:t>
            </w:r>
          </w:p>
        </w:tc>
        <w:tc>
          <w:tcPr>
            <w:tcW w:type="dxa" w:w="3120"/>
            <w:shd w:val="clear" w:color="auto" w:fill="9DC3E6"/>
          </w:tcPr>
          <w:p>
            <w:r/>
            <w:r>
              <w:rPr>
                <w:b/>
                <w:color w:val="FFFFFF"/>
                <w:sz w:val="20"/>
              </w:rPr>
              <w:t>Recommended fix</w:t>
            </w:r>
          </w:p>
        </w:tc>
      </w:tr>
      <w:tr>
        <w:tc>
          <w:tcPr>
            <w:tcW w:type="dxa" w:w="3120"/>
          </w:tcPr>
          <w:p>
            <w:r/>
            <w:r>
              <w:rPr>
                <w:sz w:val="18"/>
              </w:rPr>
              <w:t>L1</w:t>
            </w:r>
          </w:p>
        </w:tc>
        <w:tc>
          <w:tcPr>
            <w:tcW w:type="dxa" w:w="3120"/>
          </w:tcPr>
          <w:p>
            <w:r/>
            <w:r>
              <w:rPr>
                <w:sz w:val="18"/>
              </w:rPr>
              <w:t>Pricing page meta description omits enterprise tiers.</w:t>
            </w:r>
          </w:p>
        </w:tc>
        <w:tc>
          <w:tcPr>
            <w:tcW w:type="dxa" w:w="3120"/>
          </w:tcPr>
          <w:p>
            <w:r/>
            <w:r>
              <w:rPr>
                <w:sz w:val="18"/>
              </w:rPr>
              <w:t>Update to "Plans from $3/mo; enterprise options available."</w:t>
            </w:r>
          </w:p>
        </w:tc>
      </w:tr>
      <w:tr>
        <w:tc>
          <w:tcPr>
            <w:tcW w:type="dxa" w:w="3120"/>
          </w:tcPr>
          <w:p>
            <w:r/>
            <w:r>
              <w:rPr>
                <w:sz w:val="18"/>
              </w:rPr>
              <w:t>L2</w:t>
            </w:r>
          </w:p>
        </w:tc>
        <w:tc>
          <w:tcPr>
            <w:tcW w:type="dxa" w:w="3120"/>
          </w:tcPr>
          <w:p>
            <w:r/>
            <w:r>
              <w:rPr>
                <w:sz w:val="18"/>
              </w:rPr>
              <w:t>Legal pages (privacy, terms, dpa, aup, copyright) absent from sitemap.ts hardcoded routes.</w:t>
            </w:r>
          </w:p>
        </w:tc>
        <w:tc>
          <w:tcPr>
            <w:tcW w:type="dxa" w:w="3120"/>
          </w:tcPr>
          <w:p>
            <w:r/>
            <w:r>
              <w:rPr>
                <w:sz w:val="18"/>
              </w:rPr>
              <w:t>Add to sitemap.</w:t>
            </w:r>
          </w:p>
        </w:tc>
      </w:tr>
      <w:tr>
        <w:tc>
          <w:tcPr>
            <w:tcW w:type="dxa" w:w="3120"/>
          </w:tcPr>
          <w:p>
            <w:r/>
            <w:r>
              <w:rPr>
                <w:sz w:val="18"/>
              </w:rPr>
              <w:t>L3</w:t>
            </w:r>
          </w:p>
        </w:tc>
        <w:tc>
          <w:tcPr>
            <w:tcW w:type="dxa" w:w="3120"/>
          </w:tcPr>
          <w:p>
            <w:r/>
            <w:r>
              <w:rPr>
                <w:sz w:val="18"/>
              </w:rPr>
              <w:t>23 docs files on disk vs ~18 slugs in docs-nav.ts — possible orphans.</w:t>
            </w:r>
          </w:p>
        </w:tc>
        <w:tc>
          <w:tcPr>
            <w:tcW w:type="dxa" w:w="3120"/>
          </w:tcPr>
          <w:p>
            <w:r/>
            <w:r>
              <w:rPr>
                <w:sz w:val="18"/>
              </w:rPr>
              <w:t>Reconcile.</w:t>
            </w:r>
          </w:p>
        </w:tc>
      </w:tr>
      <w:tr>
        <w:tc>
          <w:tcPr>
            <w:tcW w:type="dxa" w:w="3120"/>
          </w:tcPr>
          <w:p>
            <w:r/>
            <w:r>
              <w:rPr>
                <w:sz w:val="18"/>
              </w:rPr>
              <w:t>L4</w:t>
            </w:r>
          </w:p>
        </w:tc>
        <w:tc>
          <w:tcPr>
            <w:tcW w:type="dxa" w:w="3120"/>
          </w:tcPr>
          <w:p>
            <w:r/>
            <w:r>
              <w:rPr>
                <w:sz w:val="18"/>
              </w:rPr>
              <w:t>Missing actions.json entries for /knowledge and /visualise — agents must navigate the DOM.</w:t>
            </w:r>
          </w:p>
        </w:tc>
        <w:tc>
          <w:tcPr>
            <w:tcW w:type="dxa" w:w="3120"/>
          </w:tcPr>
          <w:p>
            <w:r/>
            <w:r>
              <w:rPr>
                <w:sz w:val="18"/>
              </w:rPr>
              <w:t>Add view-substrate and explore-knowledge actions.</w:t>
            </w:r>
          </w:p>
        </w:tc>
      </w:tr>
      <w:tr>
        <w:tc>
          <w:tcPr>
            <w:tcW w:type="dxa" w:w="3120"/>
          </w:tcPr>
          <w:p>
            <w:r/>
            <w:r>
              <w:rPr>
                <w:sz w:val="18"/>
              </w:rPr>
              <w:t>L5</w:t>
            </w:r>
          </w:p>
        </w:tc>
        <w:tc>
          <w:tcPr>
            <w:tcW w:type="dxa" w:w="3120"/>
          </w:tcPr>
          <w:p>
            <w:r/>
            <w:r>
              <w:rPr>
                <w:sz w:val="18"/>
              </w:rPr>
              <w:t>CompetitorComparison "Dedicated instance" row could be misread as applying to all tiers (header scopes correctly but row label is generic).</w:t>
            </w:r>
          </w:p>
        </w:tc>
        <w:tc>
          <w:tcPr>
            <w:tcW w:type="dxa" w:w="3120"/>
          </w:tcPr>
          <w:p>
            <w:r/>
            <w:r>
              <w:rPr>
                <w:sz w:val="18"/>
              </w:rPr>
              <w:t>Consider clarifying row label.</w:t>
            </w:r>
          </w:p>
        </w:tc>
      </w:tr>
      <w:tr>
        <w:tc>
          <w:tcPr>
            <w:tcW w:type="dxa" w:w="3120"/>
          </w:tcPr>
          <w:p>
            <w:r/>
            <w:r>
              <w:rPr>
                <w:sz w:val="18"/>
              </w:rPr>
              <w:t>L6</w:t>
            </w:r>
          </w:p>
        </w:tc>
        <w:tc>
          <w:tcPr>
            <w:tcW w:type="dxa" w:w="3120"/>
          </w:tcPr>
          <w:p>
            <w:r/>
            <w:r>
              <w:rPr>
                <w:sz w:val="18"/>
              </w:rPr>
              <w:t>Auth audit feed at /admin/security/audit undocumented.</w:t>
            </w:r>
          </w:p>
        </w:tc>
        <w:tc>
          <w:tcPr>
            <w:tcW w:type="dxa" w:w="3120"/>
          </w:tcPr>
          <w:p>
            <w:r/>
            <w:r>
              <w:rPr>
                <w:sz w:val="18"/>
              </w:rPr>
              <w:t>Add a brief mention in security docs.</w:t>
            </w:r>
          </w:p>
        </w:tc>
      </w:tr>
      <w:tr>
        <w:tc>
          <w:tcPr>
            <w:tcW w:type="dxa" w:w="3120"/>
          </w:tcPr>
          <w:p>
            <w:r/>
            <w:r>
              <w:rPr>
                <w:sz w:val="18"/>
              </w:rPr>
              <w:t>L7</w:t>
            </w:r>
          </w:p>
        </w:tc>
        <w:tc>
          <w:tcPr>
            <w:tcW w:type="dxa" w:w="3120"/>
          </w:tcPr>
          <w:p>
            <w:r/>
            <w:r>
              <w:rPr>
                <w:sz w:val="18"/>
              </w:rPr>
              <w:t>Inline payment-failure CTA in dashboard undocumented (users benefit from finding it; OK to leave).</w:t>
            </w:r>
          </w:p>
        </w:tc>
        <w:tc>
          <w:tcPr>
            <w:tcW w:type="dxa" w:w="3120"/>
          </w:tcPr>
          <w:p>
            <w:r/>
            <w:r>
              <w:rPr>
                <w:sz w:val="18"/>
              </w:rPr>
              <w:t>Optional.</w:t>
            </w:r>
          </w:p>
        </w:tc>
      </w:tr>
      <w:tr>
        <w:tc>
          <w:tcPr>
            <w:tcW w:type="dxa" w:w="3120"/>
          </w:tcPr>
          <w:p>
            <w:r/>
            <w:r>
              <w:rPr>
                <w:sz w:val="18"/>
              </w:rPr>
              <w:t>L8</w:t>
            </w:r>
          </w:p>
        </w:tc>
        <w:tc>
          <w:tcPr>
            <w:tcW w:type="dxa" w:w="3120"/>
          </w:tcPr>
          <w:p>
            <w:r/>
            <w:r>
              <w:rPr>
                <w:sz w:val="18"/>
              </w:rPr>
              <w:t>"Renews —" em-dash placeholder on dashboard billing widget when renewal date unavailable.</w:t>
            </w:r>
          </w:p>
        </w:tc>
        <w:tc>
          <w:tcPr>
            <w:tcW w:type="dxa" w:w="3120"/>
          </w:tcPr>
          <w:p>
            <w:r/>
            <w:r>
              <w:rPr>
                <w:sz w:val="18"/>
              </w:rPr>
              <w:t>Replace with explicit "Renewal date pending" or hide the row.</w:t>
            </w:r>
          </w:p>
        </w:tc>
      </w:tr>
      <w:tr>
        <w:tc>
          <w:tcPr>
            <w:tcW w:type="dxa" w:w="3120"/>
          </w:tcPr>
          <w:p>
            <w:r/>
            <w:r>
              <w:rPr>
                <w:sz w:val="18"/>
              </w:rPr>
              <w:t>L9</w:t>
            </w:r>
          </w:p>
        </w:tc>
        <w:tc>
          <w:tcPr>
            <w:tcW w:type="dxa" w:w="3120"/>
          </w:tcPr>
          <w:p>
            <w:r/>
            <w:r>
              <w:rPr>
                <w:sz w:val="18"/>
              </w:rPr>
              <w:t>Red MCP status pill on healthy substrate — investigate whether it is stale-status, real outage indicator, or display bug.</w:t>
            </w:r>
          </w:p>
        </w:tc>
        <w:tc>
          <w:tcPr>
            <w:tcW w:type="dxa" w:w="3120"/>
          </w:tcPr>
          <w:p>
            <w:r/>
            <w:r>
              <w:rPr>
                <w:sz w:val="18"/>
              </w:rPr>
              <w:t>Root-cause separately.</w:t>
            </w:r>
          </w:p>
        </w:tc>
      </w:tr>
      <w:tr>
        <w:tc>
          <w:tcPr>
            <w:tcW w:type="dxa" w:w="3120"/>
          </w:tcPr>
          <w:p>
            <w:r/>
            <w:r>
              <w:rPr>
                <w:sz w:val="18"/>
              </w:rPr>
              <w:t>L10</w:t>
            </w:r>
          </w:p>
        </w:tc>
        <w:tc>
          <w:tcPr>
            <w:tcW w:type="dxa" w:w="3120"/>
          </w:tcPr>
          <w:p>
            <w:r/>
            <w:r>
              <w:rPr>
                <w:sz w:val="18"/>
              </w:rPr>
              <w:t>Domain inconsistency: instance docs use abc123.parametric-memory.dev; live admin shows abc.droplet-mcp.nz. Pick one or document both.</w:t>
            </w:r>
          </w:p>
        </w:tc>
        <w:tc>
          <w:tcPr>
            <w:tcW w:type="dxa" w:w="3120"/>
          </w:tcPr>
          <w:p>
            <w:r/>
            <w:r>
              <w:rPr>
                <w:sz w:val="18"/>
              </w:rPr>
              <w:t>Standardise example domain or note both are valid.</w:t>
            </w:r>
          </w:p>
        </w:tc>
      </w:tr>
    </w:tbl>
    <w:p>
      <w:r>
        <w:br w:type="page"/>
      </w:r>
    </w:p>
    <w:p>
      <w:pPr>
        <w:pStyle w:val="Heading1"/>
      </w:pPr>
      <w:r>
        <w:t>7. Recommendations: immediate, short-term, strategic</w:t>
      </w:r>
    </w:p>
    <w:p>
      <w:pPr>
        <w:pStyle w:val="Heading2"/>
      </w:pPr>
      <w:r>
        <w:t>7.1 Do this week (eliminates customer-harm risk)</w:t>
      </w:r>
    </w:p>
    <w:p>
      <w:pPr>
        <w:pStyle w:val="ListBullet"/>
      </w:pPr>
      <w:r>
        <w:rPr>
          <w:sz w:val="22"/>
        </w:rPr>
        <w:t>B1: remove the "14-day free trial" claim from actions.json and plans-and-trial.mdx; replace with the Starter 30-day money-back guarantee. Single-PR fix.</w:t>
      </w:r>
    </w:p>
    <w:p>
      <w:pPr>
        <w:pStyle w:val="ListBullet"/>
      </w:pPr>
      <w:r>
        <w:rPr>
          <w:sz w:val="22"/>
        </w:rPr>
        <w:t>B3: align the grace-period number — 30 days everywhere or 90 days everywhere. Compute backend is the source of truth.</w:t>
      </w:r>
    </w:p>
    <w:p>
      <w:pPr>
        <w:pStyle w:val="ListBullet"/>
      </w:pPr>
      <w:r>
        <w:rPr>
          <w:sz w:val="22"/>
        </w:rPr>
        <w:t>B4: root-cause the wrong-limits-on-Starter-account display. If it is a UI binding bug it is a small fix; if it is a provisioning bug it is bigger.</w:t>
      </w:r>
    </w:p>
    <w:p>
      <w:pPr>
        <w:pStyle w:val="ListBullet"/>
      </w:pPr>
      <w:r>
        <w:rPr>
          <w:sz w:val="22"/>
        </w:rPr>
        <w:t>B5: remove the "5 substrates" claim from plans-and-trial.mdx (single-line edit).</w:t>
      </w:r>
    </w:p>
    <w:p>
      <w:pPr>
        <w:pStyle w:val="ListBullet"/>
      </w:pPr>
      <w:r>
        <w:rPr>
          <w:sz w:val="22"/>
        </w:rPr>
        <w:t>B6: add a short note to the doc rotate-key paragraph explaining the in-dashboard flow and remove "contact support" misdirection.</w:t>
      </w:r>
    </w:p>
    <w:p>
      <w:pPr>
        <w:pStyle w:val="ListBullet"/>
      </w:pPr>
      <w:r>
        <w:rPr>
          <w:sz w:val="22"/>
        </w:rPr>
        <w:t>H3: archive the 9 orphaned Stripe products to clean up reporting noise.</w:t>
      </w:r>
    </w:p>
    <w:p>
      <w:pPr>
        <w:pStyle w:val="ListBullet"/>
      </w:pPr>
      <w:r>
        <w:rPr>
          <w:sz w:val="22"/>
        </w:rPr>
        <w:t>H1: add metadata: { tier_id: "indie" } to the Solo Stripe product to fix DB joins.</w:t>
      </w:r>
    </w:p>
    <w:p>
      <w:pPr>
        <w:pStyle w:val="Heading2"/>
      </w:pPr>
      <w:r>
        <w:t>7.2 Do this sprint (closes the doc/UI gap)</w:t>
      </w:r>
    </w:p>
    <w:p>
      <w:pPr>
        <w:pStyle w:val="ListBullet"/>
      </w:pPr>
      <w:r>
        <w:rPr>
          <w:sz w:val="22"/>
        </w:rPr>
        <w:t>B7: decide whether spend-cap UI ships or whether docs reflect "platform ceilings only". Either way, docs and UI agree at the end.B8: rewrite upgrade.mdx, downgrade.mdx, and cancel.mdx around the in-admin flows. Stripe Portal docs become "Manage your payment method" only.H8: add a Self-Service Operations doc page that mirrors the dashboard's actual surface, with screenshots — this audit's screenshots can seed it.H10: write content/docs/security/two-factor.mdx covering enrolment, recovery codes, recent-auth gate, and disabling.H4: ship downgrade UI in admin OR redirect doc to Stripe Portal (decide which).H11–H13: doc/spec drift on API paths, bootstrap-reset timing, and Team droplet specs — short verification + edit pass.</w:t>
      </w:r>
    </w:p>
    <w:p>
      <w:pPr>
        <w:pStyle w:val="Heading2"/>
      </w:pPr>
      <w:r>
        <w:t>7.3 Do next quarter (strategic alignment)</w:t>
      </w:r>
    </w:p>
    <w:p>
      <w:pPr>
        <w:pStyle w:val="ListBullet"/>
      </w:pPr>
      <w:r>
        <w:rPr>
          <w:sz w:val="22"/>
        </w:rPr>
        <w:t>H5: settle the shared-vs-dedicated marketing claim. Either ship shared-cluster support so Starter/Solo can honour the tier promise, or rewrite all "shared from $3/mo" copy.</w:t>
      </w:r>
    </w:p>
    <w:p>
      <w:pPr>
        <w:pStyle w:val="ListBullet"/>
      </w:pPr>
      <w:r>
        <w:rPr>
          <w:sz w:val="22"/>
        </w:rPr>
        <w:t>B2 + B5: clarify Team's commercial model. Self-serve via Stripe, or sales-assisted via inquiry form, but pick one and align tiers.ts, /pricing, and Stripe usage.</w:t>
      </w:r>
    </w:p>
    <w:p>
      <w:pPr>
        <w:pStyle w:val="ListBullet"/>
      </w:pPr>
      <w:r>
        <w:rPr>
          <w:sz w:val="22"/>
        </w:rPr>
        <w:t>Establish a single canonical source for renewal date / grace period / spend cap so the dashboard and docs read from one place — this audit found 3 places where the same value diverged across surfaces.</w:t>
      </w:r>
    </w:p>
    <w:p>
      <w:pPr>
        <w:pStyle w:val="ListBullet"/>
      </w:pPr>
      <w:r>
        <w:rPr>
          <w:sz w:val="22"/>
        </w:rPr>
        <w:t>Add a CI guard that asserts no doc page mentions a prop, route, or button label that does not exist in source. Prevents the next round of drift before it ships.</w:t>
      </w:r>
    </w:p>
    <w:p>
      <w:pPr>
        <w:pStyle w:val="ListBullet"/>
      </w:pPr>
      <w:r>
        <w:rPr>
          <w:sz w:val="22"/>
        </w:rPr>
        <w:t>Add a CI guard that asserts every actions.json action targets an Express route that exists, and every state-changing testid has an actions.json equivalent (Rule 4 of dual-accessibility convention).</w:t>
      </w:r>
    </w:p>
    <w:p>
      <w:pPr>
        <w:pStyle w:val="ListBullet"/>
      </w:pPr>
      <w:r>
        <w:rPr>
          <w:sz w:val="22"/>
        </w:rPr>
        <w:t>Add a per-release "marketing diff" review — every PR that touches tiers.ts, /pricing, /faq, llms.txt, or actions.json gets an explicit reviewer pass. The technical foundations exist; the missing piece is a human rubric for cross-surface consistency.</w:t>
      </w:r>
    </w:p>
    <w:p>
      <w:r>
        <w:br w:type="page"/>
      </w:r>
    </w:p>
    <w:p>
      <w:pPr>
        <w:pStyle w:val="Heading1"/>
      </w:pPr>
      <w:r>
        <w:t>Appendix A — Captured screenshot manifest</w:t>
      </w:r>
    </w:p>
    <w:p>
      <w:r>
        <w:rPr>
          <w:rFonts w:ascii="Calibri" w:hAnsi="Calibri"/>
          <w:sz w:val="22"/>
        </w:rPr>
        <w:t>All screenshots captured at 1440×900 viewport against http://localhost:3000 on 2026-05-03. Image IDs are Claude-in-Chrome handles; corresponding files are saved to the host machine by the Chrome MCP server.</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2E5C9E"/>
          </w:tcPr>
          <w:p>
            <w:r/>
            <w:r>
              <w:rPr>
                <w:b/>
                <w:color w:val="FFFFFF"/>
                <w:sz w:val="20"/>
              </w:rPr>
              <w:t>Figure</w:t>
            </w:r>
          </w:p>
        </w:tc>
        <w:tc>
          <w:tcPr>
            <w:tcW w:type="dxa" w:w="2340"/>
            <w:shd w:val="clear" w:color="auto" w:fill="2E5C9E"/>
          </w:tcPr>
          <w:p>
            <w:r/>
            <w:r>
              <w:rPr>
                <w:b/>
                <w:color w:val="FFFFFF"/>
                <w:sz w:val="20"/>
              </w:rPr>
              <w:t>ID</w:t>
            </w:r>
          </w:p>
        </w:tc>
        <w:tc>
          <w:tcPr>
            <w:tcW w:type="dxa" w:w="2340"/>
            <w:shd w:val="clear" w:color="auto" w:fill="2E5C9E"/>
          </w:tcPr>
          <w:p>
            <w:r/>
            <w:r>
              <w:rPr>
                <w:b/>
                <w:color w:val="FFFFFF"/>
                <w:sz w:val="20"/>
              </w:rPr>
              <w:t>URL</w:t>
            </w:r>
          </w:p>
        </w:tc>
        <w:tc>
          <w:tcPr>
            <w:tcW w:type="dxa" w:w="2340"/>
            <w:shd w:val="clear" w:color="auto" w:fill="2E5C9E"/>
          </w:tcPr>
          <w:p>
            <w:r/>
            <w:r>
              <w:rPr>
                <w:b/>
                <w:color w:val="FFFFFF"/>
                <w:sz w:val="20"/>
              </w:rPr>
              <w:t>What it captured</w:t>
            </w:r>
          </w:p>
        </w:tc>
      </w:tr>
      <w:tr>
        <w:tc>
          <w:tcPr>
            <w:tcW w:type="dxa" w:w="2340"/>
          </w:tcPr>
          <w:p>
            <w:r/>
            <w:r>
              <w:rPr>
                <w:sz w:val="18"/>
              </w:rPr>
              <w:t>1</w:t>
            </w:r>
          </w:p>
        </w:tc>
        <w:tc>
          <w:tcPr>
            <w:tcW w:type="dxa" w:w="2340"/>
          </w:tcPr>
          <w:p>
            <w:r/>
            <w:r>
              <w:rPr>
                <w:sz w:val="18"/>
              </w:rPr>
              <w:t>ss_8094a3sgl</w:t>
            </w:r>
          </w:p>
        </w:tc>
        <w:tc>
          <w:tcPr>
            <w:tcW w:type="dxa" w:w="2340"/>
          </w:tcPr>
          <w:p>
            <w:r/>
            <w:r>
              <w:rPr>
                <w:sz w:val="18"/>
              </w:rPr>
              <w:t>http://localhost:3000/dashboard</w:t>
            </w:r>
          </w:p>
        </w:tc>
        <w:tc>
          <w:tcPr>
            <w:tcW w:type="dxa" w:w="2340"/>
          </w:tcPr>
          <w:p>
            <w:r/>
            <w:r>
              <w:rPr>
                <w:sz w:val="18"/>
              </w:rPr>
              <w:t>Dashboard home, signed-in (Starter, quiet-summit)</w:t>
            </w:r>
          </w:p>
        </w:tc>
      </w:tr>
      <w:tr>
        <w:tc>
          <w:tcPr>
            <w:tcW w:type="dxa" w:w="2340"/>
          </w:tcPr>
          <w:p>
            <w:r/>
            <w:r>
              <w:rPr>
                <w:sz w:val="18"/>
              </w:rPr>
              <w:t>2 (Admin top)</w:t>
            </w:r>
          </w:p>
        </w:tc>
        <w:tc>
          <w:tcPr>
            <w:tcW w:type="dxa" w:w="2340"/>
          </w:tcPr>
          <w:p>
            <w:r/>
            <w:r>
              <w:rPr>
                <w:sz w:val="18"/>
              </w:rPr>
              <w:t>ss_2310m90x8</w:t>
            </w:r>
          </w:p>
        </w:tc>
        <w:tc>
          <w:tcPr>
            <w:tcW w:type="dxa" w:w="2340"/>
          </w:tcPr>
          <w:p>
            <w:r/>
            <w:r>
              <w:rPr>
                <w:sz w:val="18"/>
              </w:rPr>
              <w:t>http://localhost:3000/admin?slug=quiet-summit</w:t>
            </w:r>
          </w:p>
        </w:tc>
        <w:tc>
          <w:tcPr>
            <w:tcW w:type="dxa" w:w="2340"/>
          </w:tcPr>
          <w:p>
            <w:r/>
            <w:r>
              <w:rPr>
                <w:sz w:val="18"/>
              </w:rPr>
              <w:t>Substrate admin page — billing block, status pills, limits readout</w:t>
            </w:r>
          </w:p>
        </w:tc>
      </w:tr>
      <w:tr>
        <w:tc>
          <w:tcPr>
            <w:tcW w:type="dxa" w:w="2340"/>
          </w:tcPr>
          <w:p>
            <w:r/>
            <w:r>
              <w:rPr>
                <w:sz w:val="18"/>
              </w:rPr>
              <w:t>Admin mid-scroll</w:t>
            </w:r>
          </w:p>
        </w:tc>
        <w:tc>
          <w:tcPr>
            <w:tcW w:type="dxa" w:w="2340"/>
          </w:tcPr>
          <w:p>
            <w:r/>
            <w:r>
              <w:rPr>
                <w:sz w:val="18"/>
              </w:rPr>
              <w:t>ss_8484z9ocb</w:t>
            </w:r>
          </w:p>
        </w:tc>
        <w:tc>
          <w:tcPr>
            <w:tcW w:type="dxa" w:w="2340"/>
          </w:tcPr>
          <w:p>
            <w:r/>
            <w:r>
              <w:rPr>
                <w:sz w:val="18"/>
              </w:rPr>
              <w:t>http://localhost:3000/admin?slug=quiet-summit</w:t>
            </w:r>
          </w:p>
        </w:tc>
        <w:tc>
          <w:tcPr>
            <w:tcW w:type="dxa" w:w="2340"/>
          </w:tcPr>
          <w:p>
            <w:r/>
            <w:r>
              <w:rPr>
                <w:sz w:val="18"/>
              </w:rPr>
              <w:t>MCP Connection block with claude_desktop_config.json snippet</w:t>
            </w:r>
          </w:p>
        </w:tc>
      </w:tr>
      <w:tr>
        <w:tc>
          <w:tcPr>
            <w:tcW w:type="dxa" w:w="2340"/>
          </w:tcPr>
          <w:p>
            <w:r/>
            <w:r>
              <w:rPr>
                <w:sz w:val="18"/>
              </w:rPr>
              <w:t>Admin bottom</w:t>
            </w:r>
          </w:p>
        </w:tc>
        <w:tc>
          <w:tcPr>
            <w:tcW w:type="dxa" w:w="2340"/>
          </w:tcPr>
          <w:p>
            <w:r/>
            <w:r>
              <w:rPr>
                <w:sz w:val="18"/>
              </w:rPr>
              <w:t>ss_8918dplli</w:t>
            </w:r>
          </w:p>
        </w:tc>
        <w:tc>
          <w:tcPr>
            <w:tcW w:type="dxa" w:w="2340"/>
          </w:tcPr>
          <w:p>
            <w:r/>
            <w:r>
              <w:rPr>
                <w:sz w:val="18"/>
              </w:rPr>
              <w:t>http://localhost:3000/admin?slug=quiet-summit</w:t>
            </w:r>
          </w:p>
        </w:tc>
        <w:tc>
          <w:tcPr>
            <w:tcW w:type="dxa" w:w="2340"/>
          </w:tcPr>
          <w:p>
            <w:r/>
            <w:r>
              <w:rPr>
                <w:sz w:val="18"/>
              </w:rPr>
              <w:t>API Key Management + Danger Zone</w:t>
            </w:r>
          </w:p>
        </w:tc>
      </w:tr>
      <w:tr>
        <w:tc>
          <w:tcPr>
            <w:tcW w:type="dxa" w:w="2340"/>
          </w:tcPr>
          <w:p>
            <w:r/>
            <w:r>
              <w:rPr>
                <w:sz w:val="18"/>
              </w:rPr>
              <w:t>Admin full-scroll</w:t>
            </w:r>
          </w:p>
        </w:tc>
        <w:tc>
          <w:tcPr>
            <w:tcW w:type="dxa" w:w="2340"/>
          </w:tcPr>
          <w:p>
            <w:r/>
            <w:r>
              <w:rPr>
                <w:sz w:val="18"/>
              </w:rPr>
              <w:t>ss_9348thz3w / ss_3286oz0e5</w:t>
            </w:r>
          </w:p>
        </w:tc>
        <w:tc>
          <w:tcPr>
            <w:tcW w:type="dxa" w:w="2340"/>
          </w:tcPr>
          <w:p>
            <w:r/>
            <w:r>
              <w:rPr>
                <w:sz w:val="18"/>
              </w:rPr>
              <w:t>http://localhost:3000/admin?slug=quiet-summit</w:t>
            </w:r>
          </w:p>
        </w:tc>
        <w:tc>
          <w:tcPr>
            <w:tcW w:type="dxa" w:w="2340"/>
          </w:tcPr>
          <w:p>
            <w:r/>
            <w:r>
              <w:rPr>
                <w:sz w:val="18"/>
              </w:rPr>
              <w:t>Bottom of admin page; second capture after Change Plan click (sheet did not open in screenshot timing)</w:t>
            </w:r>
          </w:p>
        </w:tc>
      </w:tr>
      <w:tr>
        <w:tc>
          <w:tcPr>
            <w:tcW w:type="dxa" w:w="2340"/>
          </w:tcPr>
          <w:p>
            <w:r/>
            <w:r>
              <w:rPr>
                <w:sz w:val="18"/>
              </w:rPr>
              <w:t>/admin/security</w:t>
            </w:r>
          </w:p>
        </w:tc>
        <w:tc>
          <w:tcPr>
            <w:tcW w:type="dxa" w:w="2340"/>
          </w:tcPr>
          <w:p>
            <w:r/>
            <w:r>
              <w:rPr>
                <w:sz w:val="18"/>
              </w:rPr>
              <w:t>ss_35124pnhf</w:t>
            </w:r>
          </w:p>
        </w:tc>
        <w:tc>
          <w:tcPr>
            <w:tcW w:type="dxa" w:w="2340"/>
          </w:tcPr>
          <w:p>
            <w:r/>
            <w:r>
              <w:rPr>
                <w:sz w:val="18"/>
              </w:rPr>
              <w:t>http://localhost:3000/admin/security</w:t>
            </w:r>
          </w:p>
        </w:tc>
        <w:tc>
          <w:tcPr>
            <w:tcW w:type="dxa" w:w="2340"/>
          </w:tcPr>
          <w:p>
            <w:r/>
            <w:r>
              <w:rPr>
                <w:sz w:val="18"/>
              </w:rPr>
              <w:t>Security settings — sign-in method, 2FA OFF, recent activity link</w:t>
            </w:r>
          </w:p>
        </w:tc>
      </w:tr>
      <w:tr>
        <w:tc>
          <w:tcPr>
            <w:tcW w:type="dxa" w:w="2340"/>
          </w:tcPr>
          <w:p>
            <w:r/>
            <w:r>
              <w:rPr>
                <w:sz w:val="18"/>
              </w:rPr>
              <w:t>/admin/security/two-factor</w:t>
            </w:r>
          </w:p>
        </w:tc>
        <w:tc>
          <w:tcPr>
            <w:tcW w:type="dxa" w:w="2340"/>
          </w:tcPr>
          <w:p>
            <w:r/>
            <w:r>
              <w:rPr>
                <w:sz w:val="18"/>
              </w:rPr>
              <w:t>ss_7793poris</w:t>
            </w:r>
          </w:p>
        </w:tc>
        <w:tc>
          <w:tcPr>
            <w:tcW w:type="dxa" w:w="2340"/>
          </w:tcPr>
          <w:p>
            <w:r/>
            <w:r>
              <w:rPr>
                <w:sz w:val="18"/>
              </w:rPr>
              <w:t>http://localhost:3000/admin/security/two-factor</w:t>
            </w:r>
          </w:p>
        </w:tc>
        <w:tc>
          <w:tcPr>
            <w:tcW w:type="dxa" w:w="2340"/>
          </w:tcPr>
          <w:p>
            <w:r/>
            <w:r>
              <w:rPr>
                <w:sz w:val="18"/>
              </w:rPr>
              <w:t>2FA recent-auth gate</w:t>
            </w:r>
          </w:p>
        </w:tc>
      </w:tr>
      <w:tr>
        <w:tc>
          <w:tcPr>
            <w:tcW w:type="dxa" w:w="2340"/>
          </w:tcPr>
          <w:p>
            <w:r/>
            <w:r>
              <w:rPr>
                <w:sz w:val="18"/>
              </w:rPr>
              <w:t>/admin/security/audit</w:t>
            </w:r>
          </w:p>
        </w:tc>
        <w:tc>
          <w:tcPr>
            <w:tcW w:type="dxa" w:w="2340"/>
          </w:tcPr>
          <w:p>
            <w:r/>
            <w:r>
              <w:rPr>
                <w:sz w:val="18"/>
              </w:rPr>
              <w:t>ss_1562tb2fh</w:t>
            </w:r>
          </w:p>
        </w:tc>
        <w:tc>
          <w:tcPr>
            <w:tcW w:type="dxa" w:w="2340"/>
          </w:tcPr>
          <w:p>
            <w:r/>
            <w:r>
              <w:rPr>
                <w:sz w:val="18"/>
              </w:rPr>
              <w:t>http://localhost:3000/admin/security/audit</w:t>
            </w:r>
          </w:p>
        </w:tc>
        <w:tc>
          <w:tcPr>
            <w:tcW w:type="dxa" w:w="2340"/>
          </w:tcPr>
          <w:p>
            <w:r/>
            <w:r>
              <w:rPr>
                <w:sz w:val="18"/>
              </w:rPr>
              <w:t>Audit log recent-auth gate</w:t>
            </w:r>
          </w:p>
        </w:tc>
      </w:tr>
      <w:tr>
        <w:tc>
          <w:tcPr>
            <w:tcW w:type="dxa" w:w="2340"/>
          </w:tcPr>
          <w:p>
            <w:r/>
            <w:r>
              <w:rPr>
                <w:sz w:val="18"/>
              </w:rPr>
              <w:t>Home</w:t>
            </w:r>
          </w:p>
        </w:tc>
        <w:tc>
          <w:tcPr>
            <w:tcW w:type="dxa" w:w="2340"/>
          </w:tcPr>
          <w:p>
            <w:r/>
            <w:r>
              <w:rPr>
                <w:sz w:val="18"/>
              </w:rPr>
              <w:t>ss_448986s86</w:t>
            </w:r>
          </w:p>
        </w:tc>
        <w:tc>
          <w:tcPr>
            <w:tcW w:type="dxa" w:w="2340"/>
          </w:tcPr>
          <w:p>
            <w:r/>
            <w:r>
              <w:rPr>
                <w:sz w:val="18"/>
              </w:rPr>
              <w:t>http://localhost:3000/</w:t>
            </w:r>
          </w:p>
        </w:tc>
        <w:tc>
          <w:tcPr>
            <w:tcW w:type="dxa" w:w="2340"/>
          </w:tcPr>
          <w:p>
            <w:r/>
            <w:r>
              <w:rPr>
                <w:sz w:val="18"/>
              </w:rPr>
              <w:t>Marketing hero: "Your AI's second brain. Ready in 60 seconds."</w:t>
            </w:r>
          </w:p>
        </w:tc>
      </w:tr>
      <w:tr>
        <w:tc>
          <w:tcPr>
            <w:tcW w:type="dxa" w:w="2340"/>
          </w:tcPr>
          <w:p>
            <w:r/>
            <w:r>
              <w:rPr>
                <w:sz w:val="18"/>
              </w:rPr>
              <w:t>Pricing top</w:t>
            </w:r>
          </w:p>
        </w:tc>
        <w:tc>
          <w:tcPr>
            <w:tcW w:type="dxa" w:w="2340"/>
          </w:tcPr>
          <w:p>
            <w:r/>
            <w:r>
              <w:rPr>
                <w:sz w:val="18"/>
              </w:rPr>
              <w:t>ss_8854imnpl</w:t>
            </w:r>
          </w:p>
        </w:tc>
        <w:tc>
          <w:tcPr>
            <w:tcW w:type="dxa" w:w="2340"/>
          </w:tcPr>
          <w:p>
            <w:r/>
            <w:r>
              <w:rPr>
                <w:sz w:val="18"/>
              </w:rPr>
              <w:t>http://localhost:3000/pricing</w:t>
            </w:r>
          </w:p>
        </w:tc>
        <w:tc>
          <w:tcPr>
            <w:tcW w:type="dxa" w:w="2340"/>
          </w:tcPr>
          <w:p>
            <w:r/>
            <w:r>
              <w:rPr>
                <w:sz w:val="18"/>
              </w:rPr>
              <w:t>Hero + 4 tier cards (Starter $3, Solo $9, Pro $29, Team $79 inquiry)</w:t>
            </w:r>
          </w:p>
        </w:tc>
      </w:tr>
      <w:tr>
        <w:tc>
          <w:tcPr>
            <w:tcW w:type="dxa" w:w="2340"/>
          </w:tcPr>
          <w:p>
            <w:r/>
            <w:r>
              <w:rPr>
                <w:sz w:val="18"/>
              </w:rPr>
              <w:t>Pricing features</w:t>
            </w:r>
          </w:p>
        </w:tc>
        <w:tc>
          <w:tcPr>
            <w:tcW w:type="dxa" w:w="2340"/>
          </w:tcPr>
          <w:p>
            <w:r/>
            <w:r>
              <w:rPr>
                <w:sz w:val="18"/>
              </w:rPr>
              <w:t>ss_93197ak1v</w:t>
            </w:r>
          </w:p>
        </w:tc>
        <w:tc>
          <w:tcPr>
            <w:tcW w:type="dxa" w:w="2340"/>
          </w:tcPr>
          <w:p>
            <w:r/>
            <w:r>
              <w:rPr>
                <w:sz w:val="18"/>
              </w:rPr>
              <w:t>http://localhost:3000/pricing</w:t>
            </w:r>
          </w:p>
        </w:tc>
        <w:tc>
          <w:tcPr>
            <w:tcW w:type="dxa" w:w="2340"/>
          </w:tcPr>
          <w:p>
            <w:r/>
            <w:r>
              <w:rPr>
                <w:sz w:val="18"/>
              </w:rPr>
              <w:t>Feature checklists below tier cards</w:t>
            </w:r>
          </w:p>
        </w:tc>
      </w:tr>
      <w:tr>
        <w:tc>
          <w:tcPr>
            <w:tcW w:type="dxa" w:w="2340"/>
          </w:tcPr>
          <w:p>
            <w:r/>
            <w:r>
              <w:rPr>
                <w:sz w:val="18"/>
              </w:rPr>
              <w:t>/docs/plans-and-trial</w:t>
            </w:r>
          </w:p>
        </w:tc>
        <w:tc>
          <w:tcPr>
            <w:tcW w:type="dxa" w:w="2340"/>
          </w:tcPr>
          <w:p>
            <w:r/>
            <w:r>
              <w:rPr>
                <w:sz w:val="18"/>
              </w:rPr>
              <w:t>ss_012385o2j</w:t>
            </w:r>
          </w:p>
        </w:tc>
        <w:tc>
          <w:tcPr>
            <w:tcW w:type="dxa" w:w="2340"/>
          </w:tcPr>
          <w:p>
            <w:r/>
            <w:r>
              <w:rPr>
                <w:sz w:val="18"/>
              </w:rPr>
              <w:t>http://localhost:3000/docs/plans-and-trial</w:t>
            </w:r>
          </w:p>
        </w:tc>
        <w:tc>
          <w:tcPr>
            <w:tcW w:type="dxa" w:w="2340"/>
          </w:tcPr>
          <w:p>
            <w:r/>
            <w:r>
              <w:rPr>
                <w:sz w:val="18"/>
              </w:rPr>
              <w:t>"14-day free trial" claim + tier table (Pro=Shared)</w:t>
            </w:r>
          </w:p>
        </w:tc>
      </w:tr>
      <w:tr>
        <w:tc>
          <w:tcPr>
            <w:tcW w:type="dxa" w:w="2340"/>
          </w:tcPr>
          <w:p>
            <w:r/>
            <w:r>
              <w:rPr>
                <w:sz w:val="18"/>
              </w:rPr>
              <w:t>/docs/your-instance</w:t>
            </w:r>
          </w:p>
        </w:tc>
        <w:tc>
          <w:tcPr>
            <w:tcW w:type="dxa" w:w="2340"/>
          </w:tcPr>
          <w:p>
            <w:r/>
            <w:r>
              <w:rPr>
                <w:sz w:val="18"/>
              </w:rPr>
              <w:t>ss_331191si2</w:t>
            </w:r>
          </w:p>
        </w:tc>
        <w:tc>
          <w:tcPr>
            <w:tcW w:type="dxa" w:w="2340"/>
          </w:tcPr>
          <w:p>
            <w:r/>
            <w:r>
              <w:rPr>
                <w:sz w:val="18"/>
              </w:rPr>
              <w:t>http://localhost:3000/docs/your-instance</w:t>
            </w:r>
          </w:p>
        </w:tc>
        <w:tc>
          <w:tcPr>
            <w:tcW w:type="dxa" w:w="2340"/>
          </w:tcPr>
          <w:p>
            <w:r/>
            <w:r>
              <w:rPr>
                <w:sz w:val="18"/>
              </w:rPr>
              <w:t>"Dashboard → My Substrate" claim + atoms-used field</w:t>
            </w:r>
          </w:p>
        </w:tc>
      </w:tr>
      <w:tr>
        <w:tc>
          <w:tcPr>
            <w:tcW w:type="dxa" w:w="2340"/>
          </w:tcPr>
          <w:p>
            <w:r/>
            <w:r>
              <w:rPr>
                <w:sz w:val="18"/>
              </w:rPr>
              <w:t>/docs/spend-caps</w:t>
            </w:r>
          </w:p>
        </w:tc>
        <w:tc>
          <w:tcPr>
            <w:tcW w:type="dxa" w:w="2340"/>
          </w:tcPr>
          <w:p>
            <w:r/>
            <w:r>
              <w:rPr>
                <w:sz w:val="18"/>
              </w:rPr>
              <w:t>ss_657785smi</w:t>
            </w:r>
          </w:p>
        </w:tc>
        <w:tc>
          <w:tcPr>
            <w:tcW w:type="dxa" w:w="2340"/>
          </w:tcPr>
          <w:p>
            <w:r/>
            <w:r>
              <w:rPr>
                <w:sz w:val="18"/>
              </w:rPr>
              <w:t>http://localhost:3000/docs/spend-caps</w:t>
            </w:r>
          </w:p>
        </w:tc>
        <w:tc>
          <w:tcPr>
            <w:tcW w:type="dxa" w:w="2340"/>
          </w:tcPr>
          <w:p>
            <w:r/>
            <w:r>
              <w:rPr>
                <w:sz w:val="18"/>
              </w:rPr>
              <w:t>Describes UI flows that do not exist</w:t>
            </w:r>
          </w:p>
        </w:tc>
      </w:tr>
      <w:tr>
        <w:tc>
          <w:tcPr>
            <w:tcW w:type="dxa" w:w="2340"/>
          </w:tcPr>
          <w:p>
            <w:r/>
            <w:r>
              <w:rPr>
                <w:sz w:val="18"/>
              </w:rPr>
              <w:t>/docs/subscription/upgrade</w:t>
            </w:r>
          </w:p>
        </w:tc>
        <w:tc>
          <w:tcPr>
            <w:tcW w:type="dxa" w:w="2340"/>
          </w:tcPr>
          <w:p>
            <w:r/>
            <w:r>
              <w:rPr>
                <w:sz w:val="18"/>
              </w:rPr>
              <w:t>ss_828875oxr</w:t>
            </w:r>
          </w:p>
        </w:tc>
        <w:tc>
          <w:tcPr>
            <w:tcW w:type="dxa" w:w="2340"/>
          </w:tcPr>
          <w:p>
            <w:r/>
            <w:r>
              <w:rPr>
                <w:sz w:val="18"/>
              </w:rPr>
              <w:t>http://localhost:3000/docs/subscription/upgrade</w:t>
            </w:r>
          </w:p>
        </w:tc>
        <w:tc>
          <w:tcPr>
            <w:tcW w:type="dxa" w:w="2340"/>
          </w:tcPr>
          <w:p>
            <w:r/>
            <w:r>
              <w:rPr>
                <w:sz w:val="18"/>
              </w:rPr>
              <w:t>5-step Stripe Portal upgrade flow (no longer the actual flow)</w:t>
            </w:r>
          </w:p>
        </w:tc>
      </w:tr>
      <w:tr>
        <w:tc>
          <w:tcPr>
            <w:tcW w:type="dxa" w:w="2340"/>
          </w:tcPr>
          <w:p>
            <w:r/>
            <w:r>
              <w:rPr>
                <w:sz w:val="18"/>
              </w:rPr>
              <w:t>/docs/subscription/cancel</w:t>
            </w:r>
          </w:p>
        </w:tc>
        <w:tc>
          <w:tcPr>
            <w:tcW w:type="dxa" w:w="2340"/>
          </w:tcPr>
          <w:p>
            <w:r/>
            <w:r>
              <w:rPr>
                <w:sz w:val="18"/>
              </w:rPr>
              <w:t>ss_1427r5pha</w:t>
            </w:r>
          </w:p>
        </w:tc>
        <w:tc>
          <w:tcPr>
            <w:tcW w:type="dxa" w:w="2340"/>
          </w:tcPr>
          <w:p>
            <w:r/>
            <w:r>
              <w:rPr>
                <w:sz w:val="18"/>
              </w:rPr>
              <w:t>http://localhost:3000/docs/subscription/cancel</w:t>
            </w:r>
          </w:p>
        </w:tc>
        <w:tc>
          <w:tcPr>
            <w:tcW w:type="dxa" w:w="2340"/>
          </w:tcPr>
          <w:p>
            <w:r/>
            <w:r>
              <w:rPr>
                <w:sz w:val="18"/>
              </w:rPr>
              <w:t>5-step cancel flow with "immediate or end of period" choice (no longer exposed)</w:t>
            </w:r>
          </w:p>
        </w:tc>
      </w:tr>
      <w:tr>
        <w:tc>
          <w:tcPr>
            <w:tcW w:type="dxa" w:w="2340"/>
          </w:tcPr>
          <w:p>
            <w:r/>
            <w:r>
              <w:rPr>
                <w:sz w:val="18"/>
              </w:rPr>
              <w:t>/signup</w:t>
            </w:r>
          </w:p>
        </w:tc>
        <w:tc>
          <w:tcPr>
            <w:tcW w:type="dxa" w:w="2340"/>
          </w:tcPr>
          <w:p>
            <w:r/>
            <w:r>
              <w:rPr>
                <w:sz w:val="18"/>
              </w:rPr>
              <w:t>ss_64061c64x</w:t>
            </w:r>
          </w:p>
        </w:tc>
        <w:tc>
          <w:tcPr>
            <w:tcW w:type="dxa" w:w="2340"/>
          </w:tcPr>
          <w:p>
            <w:r/>
            <w:r>
              <w:rPr>
                <w:sz w:val="18"/>
              </w:rPr>
              <w:t>http://localhost:3000/signup</w:t>
            </w:r>
          </w:p>
        </w:tc>
        <w:tc>
          <w:tcPr>
            <w:tcW w:type="dxa" w:w="2340"/>
          </w:tcPr>
          <w:p>
            <w:r/>
            <w:r>
              <w:rPr>
                <w:sz w:val="18"/>
              </w:rPr>
              <w:t>Email + clickwrap consent → magic link</w:t>
            </w:r>
          </w:p>
        </w:tc>
      </w:tr>
      <w:tr>
        <w:tc>
          <w:tcPr>
            <w:tcW w:type="dxa" w:w="2340"/>
          </w:tcPr>
          <w:p>
            <w:r/>
            <w:r>
              <w:rPr>
                <w:sz w:val="18"/>
              </w:rPr>
              <w:t>/faq</w:t>
            </w:r>
          </w:p>
        </w:tc>
        <w:tc>
          <w:tcPr>
            <w:tcW w:type="dxa" w:w="2340"/>
          </w:tcPr>
          <w:p>
            <w:r/>
            <w:r>
              <w:rPr>
                <w:sz w:val="18"/>
              </w:rPr>
              <w:t>ss_0877jmpj6</w:t>
            </w:r>
          </w:p>
        </w:tc>
        <w:tc>
          <w:tcPr>
            <w:tcW w:type="dxa" w:w="2340"/>
          </w:tcPr>
          <w:p>
            <w:r/>
            <w:r>
              <w:rPr>
                <w:sz w:val="18"/>
              </w:rPr>
              <w:t>http://localhost:3000/faq</w:t>
            </w:r>
          </w:p>
        </w:tc>
        <w:tc>
          <w:tcPr>
            <w:tcW w:type="dxa" w:w="2340"/>
          </w:tcPr>
          <w:p>
            <w:r/>
            <w:r>
              <w:rPr>
                <w:sz w:val="18"/>
              </w:rPr>
              <w:t>"Dedicated from $29/mo, shared from $3/mo" stat card</w:t>
            </w:r>
          </w:p>
        </w:tc>
      </w:tr>
      <w:tr>
        <w:tc>
          <w:tcPr>
            <w:tcW w:type="dxa" w:w="2340"/>
          </w:tcPr>
          <w:p>
            <w:r/>
            <w:r>
              <w:rPr>
                <w:sz w:val="18"/>
              </w:rPr>
              <w:t>/about</w:t>
            </w:r>
          </w:p>
        </w:tc>
        <w:tc>
          <w:tcPr>
            <w:tcW w:type="dxa" w:w="2340"/>
          </w:tcPr>
          <w:p>
            <w:r/>
            <w:r>
              <w:rPr>
                <w:sz w:val="18"/>
              </w:rPr>
              <w:t>ss_8309dio6v</w:t>
            </w:r>
          </w:p>
        </w:tc>
        <w:tc>
          <w:tcPr>
            <w:tcW w:type="dxa" w:w="2340"/>
          </w:tcPr>
          <w:p>
            <w:r/>
            <w:r>
              <w:rPr>
                <w:sz w:val="18"/>
              </w:rPr>
              <w:t>http://localhost:3000/about</w:t>
            </w:r>
          </w:p>
        </w:tc>
        <w:tc>
          <w:tcPr>
            <w:tcW w:type="dxa" w:w="2340"/>
          </w:tcPr>
          <w:p>
            <w:r/>
            <w:r>
              <w:rPr>
                <w:sz w:val="18"/>
              </w:rPr>
              <w:t>Founder story</w:t>
            </w:r>
          </w:p>
        </w:tc>
      </w:tr>
      <w:tr>
        <w:tc>
          <w:tcPr>
            <w:tcW w:type="dxa" w:w="2340"/>
          </w:tcPr>
          <w:p>
            <w:r/>
            <w:r>
              <w:rPr>
                <w:sz w:val="18"/>
              </w:rPr>
              <w:t>/docs</w:t>
            </w:r>
          </w:p>
        </w:tc>
        <w:tc>
          <w:tcPr>
            <w:tcW w:type="dxa" w:w="2340"/>
          </w:tcPr>
          <w:p>
            <w:r/>
            <w:r>
              <w:rPr>
                <w:sz w:val="18"/>
              </w:rPr>
              <w:t>ss_3238wbyl1</w:t>
            </w:r>
          </w:p>
        </w:tc>
        <w:tc>
          <w:tcPr>
            <w:tcW w:type="dxa" w:w="2340"/>
          </w:tcPr>
          <w:p>
            <w:r/>
            <w:r>
              <w:rPr>
                <w:sz w:val="18"/>
              </w:rPr>
              <w:t>http://localhost:3000/docs</w:t>
            </w:r>
          </w:p>
        </w:tc>
        <w:tc>
          <w:tcPr>
            <w:tcW w:type="dxa" w:w="2340"/>
          </w:tcPr>
          <w:p>
            <w:r/>
            <w:r>
              <w:rPr>
                <w:sz w:val="18"/>
              </w:rPr>
              <w:t>Docs index (auto-redirected to /docs/introduction)</w:t>
            </w:r>
          </w:p>
        </w:tc>
      </w:tr>
    </w:tbl>
    <w:p>
      <w:r>
        <w:br w:type="page"/>
      </w:r>
    </w:p>
    <w:p>
      <w:pPr>
        <w:pStyle w:val="Heading1"/>
      </w:pPr>
      <w:r>
        <w:t>Appendix B — Source-code references cited in this report</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2E5C9E"/>
          </w:tcPr>
          <w:p>
            <w:r/>
            <w:r>
              <w:rPr>
                <w:b/>
                <w:color w:val="FFFFFF"/>
                <w:sz w:val="20"/>
              </w:rPr>
              <w:t>Path</w:t>
            </w:r>
          </w:p>
        </w:tc>
        <w:tc>
          <w:tcPr>
            <w:tcW w:type="dxa" w:w="4680"/>
            <w:shd w:val="clear" w:color="auto" w:fill="2E5C9E"/>
          </w:tcPr>
          <w:p>
            <w:r/>
            <w:r>
              <w:rPr>
                <w:b/>
                <w:color w:val="FFFFFF"/>
                <w:sz w:val="20"/>
              </w:rPr>
              <w:t>Why it matters</w:t>
            </w:r>
          </w:p>
        </w:tc>
      </w:tr>
      <w:tr>
        <w:tc>
          <w:tcPr>
            <w:tcW w:type="dxa" w:w="4680"/>
          </w:tcPr>
          <w:p>
            <w:r/>
            <w:r>
              <w:rPr>
                <w:sz w:val="18"/>
              </w:rPr>
              <w:t>src/config/tiers.ts</w:t>
            </w:r>
          </w:p>
        </w:tc>
        <w:tc>
          <w:tcPr>
            <w:tcW w:type="dxa" w:w="4680"/>
          </w:tcPr>
          <w:p>
            <w:r/>
            <w:r>
              <w:rPr>
                <w:sz w:val="18"/>
              </w:rPr>
              <w:t>Canonical tier registry — single source of truth for tier IDs, names, prices, limits, deployment, Stripe env keys.</w:t>
            </w:r>
          </w:p>
        </w:tc>
      </w:tr>
      <w:tr>
        <w:tc>
          <w:tcPr>
            <w:tcW w:type="dxa" w:w="4680"/>
          </w:tcPr>
          <w:p>
            <w:r/>
            <w:r>
              <w:rPr>
                <w:sz w:val="18"/>
              </w:rPr>
              <w:t>src/config/__tests__/tier-consistency.test.ts</w:t>
            </w:r>
          </w:p>
        </w:tc>
        <w:tc>
          <w:tcPr>
            <w:tcW w:type="dxa" w:w="4680"/>
          </w:tcPr>
          <w:p>
            <w:r/>
            <w:r>
              <w:rPr>
                <w:sz w:val="18"/>
              </w:rPr>
              <w:t>CI assertion that every canonical tier has maxSubstrates === 1 — anchors finding B5.</w:t>
            </w:r>
          </w:p>
        </w:tc>
      </w:tr>
      <w:tr>
        <w:tc>
          <w:tcPr>
            <w:tcW w:type="dxa" w:w="4680"/>
          </w:tcPr>
          <w:p>
            <w:r/>
            <w:r>
              <w:rPr>
                <w:sz w:val="18"/>
              </w:rPr>
              <w:t>public/.well-known/actions.json</w:t>
            </w:r>
          </w:p>
        </w:tc>
        <w:tc>
          <w:tcPr>
            <w:tcW w:type="dxa" w:w="4680"/>
          </w:tcPr>
          <w:p>
            <w:r/>
            <w:r>
              <w:rPr>
                <w:sz w:val="18"/>
              </w:rPr>
              <w:t>Schema.org agent action manifest. Six actions declared. Source of B1 (phantom 14-day trial) and M1 (six-tiers count).</w:t>
            </w:r>
          </w:p>
        </w:tc>
      </w:tr>
      <w:tr>
        <w:tc>
          <w:tcPr>
            <w:tcW w:type="dxa" w:w="4680"/>
          </w:tcPr>
          <w:p>
            <w:r/>
            <w:r>
              <w:rPr>
                <w:sz w:val="18"/>
              </w:rPr>
              <w:t>public/llms.txt + scripts/build-llms-txt.ts</w:t>
            </w:r>
          </w:p>
        </w:tc>
        <w:tc>
          <w:tcPr>
            <w:tcW w:type="dxa" w:w="4680"/>
          </w:tcPr>
          <w:p>
            <w:r/>
            <w:r>
              <w:rPr>
                <w:sz w:val="18"/>
              </w:rPr>
              <w:t>Auto-generated AEO summary. Anchored on tiers.ts so updates propagate.</w:t>
            </w:r>
          </w:p>
        </w:tc>
      </w:tr>
      <w:tr>
        <w:tc>
          <w:tcPr>
            <w:tcW w:type="dxa" w:w="4680"/>
          </w:tcPr>
          <w:p>
            <w:r/>
            <w:r>
              <w:rPr>
                <w:sz w:val="18"/>
              </w:rPr>
              <w:t>scripts/check-actions-manifest.mjs</w:t>
            </w:r>
          </w:p>
        </w:tc>
        <w:tc>
          <w:tcPr>
            <w:tcW w:type="dxa" w:w="4680"/>
          </w:tcPr>
          <w:p>
            <w:r/>
            <w:r>
              <w:rPr>
                <w:sz w:val="18"/>
              </w:rPr>
              <w:t>CI guard validating the action manifest structure. Read-only.</w:t>
            </w:r>
          </w:p>
        </w:tc>
      </w:tr>
      <w:tr>
        <w:tc>
          <w:tcPr>
            <w:tcW w:type="dxa" w:w="4680"/>
          </w:tcPr>
          <w:p>
            <w:r/>
            <w:r>
              <w:rPr>
                <w:sz w:val="18"/>
              </w:rPr>
              <w:t>scripts/check-testids.mjs</w:t>
            </w:r>
          </w:p>
        </w:tc>
        <w:tc>
          <w:tcPr>
            <w:tcW w:type="dxa" w:w="4680"/>
          </w:tcPr>
          <w:p>
            <w:r/>
            <w:r>
              <w:rPr>
                <w:sz w:val="18"/>
              </w:rPr>
              <w:t>CI guard asserting every interactive element has a testid.</w:t>
            </w:r>
          </w:p>
        </w:tc>
      </w:tr>
      <w:tr>
        <w:tc>
          <w:tcPr>
            <w:tcW w:type="dxa" w:w="4680"/>
          </w:tcPr>
          <w:p>
            <w:r/>
            <w:r>
              <w:rPr>
                <w:sz w:val="18"/>
              </w:rPr>
              <w:t>docs/DUAL-ACCESSIBILITY.md</w:t>
            </w:r>
          </w:p>
        </w:tc>
        <w:tc>
          <w:tcPr>
            <w:tcW w:type="dxa" w:w="4680"/>
          </w:tcPr>
          <w:p>
            <w:r/>
            <w:r>
              <w:rPr>
                <w:sz w:val="18"/>
              </w:rPr>
              <w:t>testid registry — the API of the UI. Used to script screenshot capture.</w:t>
            </w:r>
          </w:p>
        </w:tc>
      </w:tr>
      <w:tr>
        <w:tc>
          <w:tcPr>
            <w:tcW w:type="dxa" w:w="4680"/>
          </w:tcPr>
          <w:p>
            <w:r/>
            <w:r>
              <w:rPr>
                <w:sz w:val="18"/>
              </w:rPr>
              <w:t>src/app/pricing/page.tsx + PricingClient.tsx + PricingCardClient.tsx + PricingCTA.tsx + CapacityInquiryForm.tsx + CompetitorComparison.tsx</w:t>
            </w:r>
          </w:p>
        </w:tc>
        <w:tc>
          <w:tcPr>
            <w:tcW w:type="dxa" w:w="4680"/>
          </w:tcPr>
          <w:p>
            <w:r/>
            <w:r>
              <w:rPr>
                <w:sz w:val="18"/>
              </w:rPr>
              <w:t>How /pricing renders. PricingCTA.tsx contains the @deprecated trial-period comment that confirms B1.</w:t>
            </w:r>
          </w:p>
        </w:tc>
      </w:tr>
      <w:tr>
        <w:tc>
          <w:tcPr>
            <w:tcW w:type="dxa" w:w="4680"/>
          </w:tcPr>
          <w:p>
            <w:r/>
            <w:r>
              <w:rPr>
                <w:sz w:val="18"/>
              </w:rPr>
              <w:t>src/app/dashboard/DashboardClient.tsx</w:t>
            </w:r>
          </w:p>
        </w:tc>
        <w:tc>
          <w:tcPr>
            <w:tcW w:type="dxa" w:w="4680"/>
          </w:tcPr>
          <w:p>
            <w:r/>
            <w:r>
              <w:rPr>
                <w:sz w:val="18"/>
              </w:rPr>
              <w:t>Dashboard rendering. Source of "90 days" badge (B3) and "Manage billing" button label (H14).</w:t>
            </w:r>
          </w:p>
        </w:tc>
      </w:tr>
      <w:tr>
        <w:tc>
          <w:tcPr>
            <w:tcW w:type="dxa" w:w="4680"/>
          </w:tcPr>
          <w:p>
            <w:r/>
            <w:r>
              <w:rPr>
                <w:sz w:val="18"/>
              </w:rPr>
              <w:t>src/app/admin/AdminClient.tsx + ConfirmUpgradeDialog.tsx</w:t>
            </w:r>
          </w:p>
        </w:tc>
        <w:tc>
          <w:tcPr>
            <w:tcW w:type="dxa" w:w="4680"/>
          </w:tcPr>
          <w:p>
            <w:r/>
            <w:r>
              <w:rPr>
                <w:sz w:val="18"/>
              </w:rPr>
              <w:t>Substrate admin page. Source of in-dashboard upgrade flow (H8), cancel modal (B8), rotate-key button (B6), deprovision modal (D3).</w:t>
            </w:r>
          </w:p>
        </w:tc>
      </w:tr>
      <w:tr>
        <w:tc>
          <w:tcPr>
            <w:tcW w:type="dxa" w:w="4680"/>
          </w:tcPr>
          <w:p>
            <w:r/>
            <w:r>
              <w:rPr>
                <w:sz w:val="18"/>
              </w:rPr>
              <w:t>src/app/api/billing/upgrade-options/route.ts</w:t>
            </w:r>
          </w:p>
        </w:tc>
        <w:tc>
          <w:tcPr>
            <w:tcW w:type="dxa" w:w="4680"/>
          </w:tcPr>
          <w:p>
            <w:r/>
            <w:r>
              <w:rPr>
                <w:sz w:val="18"/>
              </w:rPr>
              <w:t>Comment line 9: "Only strictly higher tiers are returned in Phase 1 — downgrades are deferred." Anchors H4.</w:t>
            </w:r>
          </w:p>
        </w:tc>
      </w:tr>
      <w:tr>
        <w:tc>
          <w:tcPr>
            <w:tcW w:type="dxa" w:w="4680"/>
          </w:tcPr>
          <w:p>
            <w:r/>
            <w:r>
              <w:rPr>
                <w:sz w:val="18"/>
              </w:rPr>
              <w:t>src/app/api/billing/upgrade/route.ts + portal/route.ts</w:t>
            </w:r>
          </w:p>
        </w:tc>
        <w:tc>
          <w:tcPr>
            <w:tcW w:type="dxa" w:w="4680"/>
          </w:tcPr>
          <w:p>
            <w:r/>
            <w:r>
              <w:rPr>
                <w:sz w:val="18"/>
              </w:rPr>
              <w:t>The new in-dashboard upgrade endpoint vs the Stripe-Portal endpoint.</w:t>
            </w:r>
          </w:p>
        </w:tc>
      </w:tr>
      <w:tr>
        <w:tc>
          <w:tcPr>
            <w:tcW w:type="dxa" w:w="4680"/>
          </w:tcPr>
          <w:p>
            <w:r/>
            <w:r>
              <w:rPr>
                <w:sz w:val="18"/>
              </w:rPr>
              <w:t>src/app/api/my-substrate/cancel/route.ts</w:t>
            </w:r>
          </w:p>
        </w:tc>
        <w:tc>
          <w:tcPr>
            <w:tcW w:type="dxa" w:w="4680"/>
          </w:tcPr>
          <w:p>
            <w:r/>
            <w:r>
              <w:rPr>
                <w:sz w:val="18"/>
              </w:rPr>
              <w:t>Comment line 6 confirms cancel is cancel-at-period-end only — anchors B8 immediate-cancel claim mismatch.</w:t>
            </w:r>
          </w:p>
        </w:tc>
      </w:tr>
      <w:tr>
        <w:tc>
          <w:tcPr>
            <w:tcW w:type="dxa" w:w="4680"/>
          </w:tcPr>
          <w:p>
            <w:r/>
            <w:r>
              <w:rPr>
                <w:sz w:val="18"/>
              </w:rPr>
              <w:t>src/app/api/my-substrate/rotate-key/route.ts + claim-key/route.ts</w:t>
            </w:r>
          </w:p>
        </w:tc>
        <w:tc>
          <w:tcPr>
            <w:tcW w:type="dxa" w:w="4680"/>
          </w:tcPr>
          <w:p>
            <w:r/>
            <w:r>
              <w:rPr>
                <w:sz w:val="18"/>
              </w:rPr>
              <w:t>Self-service key rotation API — exists and works. Anchors B6.</w:t>
            </w:r>
          </w:p>
        </w:tc>
      </w:tr>
      <w:tr>
        <w:tc>
          <w:tcPr>
            <w:tcW w:type="dxa" w:w="4680"/>
          </w:tcPr>
          <w:p>
            <w:r/>
            <w:r>
              <w:rPr>
                <w:sz w:val="18"/>
              </w:rPr>
              <w:t>content/docs/plans-and-trial.mdx</w:t>
            </w:r>
          </w:p>
        </w:tc>
        <w:tc>
          <w:tcPr>
            <w:tcW w:type="dxa" w:w="4680"/>
          </w:tcPr>
          <w:p>
            <w:r/>
            <w:r>
              <w:rPr>
                <w:sz w:val="18"/>
              </w:rPr>
              <w:t>Source of B1, B5, and the Pro=Shared finding.</w:t>
            </w:r>
          </w:p>
        </w:tc>
      </w:tr>
      <w:tr>
        <w:tc>
          <w:tcPr>
            <w:tcW w:type="dxa" w:w="4680"/>
          </w:tcPr>
          <w:p>
            <w:r/>
            <w:r>
              <w:rPr>
                <w:sz w:val="18"/>
              </w:rPr>
              <w:t>content/docs/your-instance.mdx</w:t>
            </w:r>
          </w:p>
        </w:tc>
        <w:tc>
          <w:tcPr>
            <w:tcW w:type="dxa" w:w="4680"/>
          </w:tcPr>
          <w:p>
            <w:r/>
            <w:r>
              <w:rPr>
                <w:sz w:val="18"/>
              </w:rPr>
              <w:t>Source of H6, H7, R7, contradictory rotation guidance.</w:t>
            </w:r>
          </w:p>
        </w:tc>
      </w:tr>
      <w:tr>
        <w:tc>
          <w:tcPr>
            <w:tcW w:type="dxa" w:w="4680"/>
          </w:tcPr>
          <w:p>
            <w:r/>
            <w:r>
              <w:rPr>
                <w:sz w:val="18"/>
              </w:rPr>
              <w:t>content/docs/spend-caps.mdx + content/docs/self-service-guide.mdx</w:t>
            </w:r>
          </w:p>
        </w:tc>
        <w:tc>
          <w:tcPr>
            <w:tcW w:type="dxa" w:w="4680"/>
          </w:tcPr>
          <w:p>
            <w:r/>
            <w:r>
              <w:rPr>
                <w:sz w:val="18"/>
              </w:rPr>
              <w:t>Source of B7 (Spend Caps UI does not exist).</w:t>
            </w:r>
          </w:p>
        </w:tc>
      </w:tr>
      <w:tr>
        <w:tc>
          <w:tcPr>
            <w:tcW w:type="dxa" w:w="4680"/>
          </w:tcPr>
          <w:p>
            <w:r/>
            <w:r>
              <w:rPr>
                <w:sz w:val="18"/>
              </w:rPr>
              <w:t>content/docs/subscription/{upgrade,downgrade,cancel}.mdx</w:t>
            </w:r>
          </w:p>
        </w:tc>
        <w:tc>
          <w:tcPr>
            <w:tcW w:type="dxa" w:w="4680"/>
          </w:tcPr>
          <w:p>
            <w:r/>
            <w:r>
              <w:rPr>
                <w:sz w:val="18"/>
              </w:rPr>
              <w:t>Source of B8 (re-routed flows).</w:t>
            </w:r>
          </w:p>
        </w:tc>
      </w:tr>
      <w:tr>
        <w:tc>
          <w:tcPr>
            <w:tcW w:type="dxa" w:w="4680"/>
          </w:tcPr>
          <w:p>
            <w:r/>
            <w:r>
              <w:rPr>
                <w:sz w:val="18"/>
              </w:rPr>
              <w:t>content/docs/customer-lifecycle.mdx + payment-failures.mdx</w:t>
            </w:r>
          </w:p>
        </w:tc>
        <w:tc>
          <w:tcPr>
            <w:tcW w:type="dxa" w:w="4680"/>
          </w:tcPr>
          <w:p>
            <w:r/>
            <w:r>
              <w:rPr>
                <w:sz w:val="18"/>
              </w:rPr>
              <w:t>Source of B3 (30-day grace) and the payment-retry timeline.</w:t>
            </w:r>
          </w:p>
        </w:tc>
      </w:tr>
      <w:tr>
        <w:tc>
          <w:tcPr>
            <w:tcW w:type="dxa" w:w="4680"/>
          </w:tcPr>
          <w:p>
            <w:r/>
            <w:r>
              <w:rPr>
                <w:sz w:val="18"/>
              </w:rPr>
              <w:t>content/docs/api/{atoms,recall,authentication,atom-safety}.mdx</w:t>
            </w:r>
          </w:p>
        </w:tc>
        <w:tc>
          <w:tcPr>
            <w:tcW w:type="dxa" w:w="4680"/>
          </w:tcPr>
          <w:p>
            <w:r/>
            <w:r>
              <w:rPr>
                <w:sz w:val="18"/>
              </w:rPr>
              <w:t>API reference — source of H11 (path-prefix inconsistency).</w:t>
            </w:r>
          </w:p>
        </w:tc>
      </w:tr>
    </w:tbl>
    <w:p/>
    <w:p>
      <w:r>
        <w:rPr>
          <w:rFonts w:ascii="Calibri" w:hAnsi="Calibri"/>
          <w:i/>
          <w:sz w:val="22"/>
        </w:rPr>
        <w:t>End of report. The advisor outputs that fed this synthesis are saved alongside this document at outputs/audit/advisors/critical-findings-summary.md.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