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zh-CN"/>
        </w:rPr>
      </w:pPr>
      <w:r>
        <w:rPr>
          <w:rFonts w:hint="eastAsia"/>
          <w:b/>
          <w:bCs/>
          <w:lang w:val="zh-CN"/>
        </w:rPr>
        <w:t>生成随机数</w:t>
      </w:r>
    </w:p>
    <w:p>
      <w:pPr>
        <w:jc w:val="both"/>
        <w:rPr>
          <w:rFonts w:hint="eastAsia" w:ascii="Courier New" w:hAnsi="Courier New" w:cs="Courier New"/>
          <w:kern w:val="0"/>
          <w:sz w:val="22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386715</wp:posOffset>
            </wp:positionV>
            <wp:extent cx="1571625" cy="352425"/>
            <wp:effectExtent l="0" t="0" r="9525" b="952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描述:根据提供的页面,</w:t>
      </w:r>
      <w:r>
        <w:rPr>
          <w:rFonts w:hint="eastAsia"/>
          <w:lang w:val="zh-CN"/>
        </w:rPr>
        <w:t>实现：点击“生成随机数”按钮时，</w:t>
      </w:r>
      <w:bookmarkStart w:id="0" w:name="_GoBack"/>
      <w:bookmarkEnd w:id="0"/>
      <w:r>
        <w:rPr>
          <w:rFonts w:hint="eastAsia"/>
          <w:lang w:val="zh-CN"/>
        </w:rPr>
        <w:t>随机生成一个随机数，随机数的范围为[</w:t>
      </w:r>
      <w:r>
        <w:rPr>
          <w:rFonts w:ascii="Courier New" w:hAnsi="Courier New" w:cs="Courier New"/>
          <w:kern w:val="0"/>
          <w:sz w:val="22"/>
        </w:rPr>
        <w:t>100000</w:t>
      </w:r>
      <w:r>
        <w:rPr>
          <w:rFonts w:hint="eastAsia" w:ascii="Courier New" w:hAnsi="Courier New" w:cs="Courier New"/>
          <w:kern w:val="0"/>
          <w:sz w:val="22"/>
        </w:rPr>
        <w:t>，999999)。</w:t>
      </w:r>
      <w:r>
        <w:rPr>
          <w:rFonts w:hint="eastAsia" w:ascii="Courier New" w:hAnsi="Courier New" w:cs="Courier New"/>
          <w:kern w:val="0"/>
          <w:sz w:val="22"/>
          <w:lang w:val="en-US" w:eastAsia="zh-CN"/>
        </w:rPr>
        <w:t>效果图如下</w:t>
      </w:r>
    </w:p>
    <w:p>
      <w:pPr>
        <w:jc w:val="both"/>
        <w:rPr>
          <w:rFonts w:hint="eastAsia" w:ascii="Courier New" w:hAnsi="Courier New" w:cs="Courier New"/>
          <w:kern w:val="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005EC7"/>
    <w:rsid w:val="31A6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2018-04-19T02:28:35Z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