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：一种基于EKF-SDRE紧耦合的航天器相对导航最优控制方法及系统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一、技术背景与现有技术</w:t>
      </w:r>
    </w:p>
    <w:p>
      <w:pPr>
        <w:spacing w:after="120" w:line="276" w:lineRule="auto"/>
      </w:pPr>
      <w:r>
        <w:rPr>
          <w:rFonts w:ascii="宋体" w:hAnsi="宋体" w:eastAsia="宋体"/>
          <w:sz w:val="21"/>
        </w:rPr>
        <w:t>本发明属于航天器自主导航与制导控制领域，具体涉及一种在椭圆轨道下仅依赖测角传感器（或距离+角度传感器）对目标航天器进行相对状态估计，并基于估计结果实时计算最优控制推力以实现交会接近的方法及系统。</w:t>
      </w:r>
    </w:p>
    <w:p>
      <w:pPr>
        <w:spacing w:after="120" w:line="276" w:lineRule="auto"/>
      </w:pPr>
      <w:r>
        <w:rPr>
          <w:rFonts w:ascii="宋体" w:hAnsi="宋体" w:eastAsia="宋体"/>
          <w:sz w:val="21"/>
        </w:rPr>
        <w:t>在航天器交会接近场景中，追踪航天器需通过机载传感器测量与目标航天器的相对几何关系，经滤波估计相对状态后，由最优控制器计算推力，逐步接近目标。该过程涉及三个核心环节：非线性轨道动力学建模、相对状态估计、最优控制。</w:t>
      </w:r>
    </w:p>
    <w:p>
      <w:pPr>
        <w:pStyle w:val="Heading3"/>
      </w:pPr>
      <w:r>
        <w:rPr>
          <w:rFonts w:ascii="宋体" w:hAnsi="宋体" w:eastAsia="宋体"/>
        </w:rPr>
        <w:t>1.1 现有技术</w:t>
      </w:r>
    </w:p>
    <w:p>
      <w:pPr>
        <w:spacing w:after="120" w:line="276" w:lineRule="auto"/>
      </w:pPr>
      <w:r>
        <w:rPr>
          <w:rFonts w:ascii="宋体" w:hAnsi="宋体" w:eastAsia="宋体"/>
          <w:sz w:val="21"/>
        </w:rPr>
        <w:t>针对上述三个环节及其组合，现有技术按方向分类如下。</w:t>
      </w:r>
    </w:p>
    <w:p>
      <w:pPr>
        <w:spacing w:after="120" w:line="276" w:lineRule="auto"/>
      </w:pPr>
      <w:r>
        <w:rPr>
          <w:rFonts w:ascii="宋体" w:hAnsi="宋体" w:eastAsia="宋体"/>
          <w:b/>
          <w:sz w:val="21"/>
        </w:rPr>
        <w:t>方向一：基于 EKF 的航天器相对导航</w:t>
      </w:r>
    </w:p>
    <w:p>
      <w:pPr>
        <w:pStyle w:val="ListBullet"/>
        <w:spacing w:after="60"/>
      </w:pPr>
      <w:r>
        <w:rPr>
          <w:rFonts w:ascii="宋体" w:hAnsi="宋体" w:eastAsia="宋体"/>
          <w:b/>
          <w:sz w:val="21"/>
        </w:rPr>
        <w:t>CN107830856B</w:t>
      </w:r>
      <w:r>
        <w:rPr>
          <w:rFonts w:ascii="宋体" w:hAnsi="宋体" w:eastAsia="宋体"/>
          <w:sz w:val="21"/>
        </w:rPr>
        <w:t xml:space="preserve"> — 面向编队飞行的太阳TDOA量测方法及组合导航方法（武汉科技大学，2017）</w:t>
      </w:r>
    </w:p>
    <w:p>
      <w:pPr>
        <w:pStyle w:val="ListBullet"/>
        <w:spacing w:after="60"/>
      </w:pPr>
      <w:r>
        <w:rPr>
          <w:rFonts w:ascii="宋体" w:hAnsi="宋体" w:eastAsia="宋体"/>
          <w:sz w:val="21"/>
        </w:rPr>
        <w:t>技术方案：利用太阳TDOA（到达时间差）建立径向相对距离量测模型，融合火星方向量测和星间链路测距，通过 EKF 滤波实时估计编队卫星的位置和速度。在日心惯性系下建立轨道动力学模型。</w:t>
      </w:r>
    </w:p>
    <w:p>
      <w:pPr>
        <w:pStyle w:val="ListBullet"/>
        <w:spacing w:after="60"/>
      </w:pPr>
      <w:r>
        <w:rPr>
          <w:rFonts w:ascii="宋体" w:hAnsi="宋体" w:eastAsia="宋体"/>
          <w:sz w:val="21"/>
        </w:rPr>
        <w:t>应用场景：深空编队飞行航天器的绝对与相对导航，尤其面向火星环绕段。</w:t>
      </w:r>
    </w:p>
    <w:p>
      <w:pPr>
        <w:pStyle w:val="ListBullet"/>
        <w:spacing w:after="60"/>
      </w:pPr>
      <w:r>
        <w:rPr>
          <w:rFonts w:ascii="宋体" w:hAnsi="宋体" w:eastAsia="宋体"/>
          <w:sz w:val="21"/>
        </w:rPr>
        <w:t>局限性：仅解决状态估计问题，不涉及相对轨道控制；所采用的编队动力学为日心绝对动力学，未涉及 LVLH 相对运动坐标系的非线性建模。</w:t>
      </w:r>
    </w:p>
    <w:p>
      <w:pPr>
        <w:pStyle w:val="ListBullet"/>
        <w:spacing w:after="60"/>
      </w:pPr>
      <w:r>
        <w:rPr>
          <w:rFonts w:ascii="宋体" w:hAnsi="宋体" w:eastAsia="宋体"/>
          <w:sz w:val="21"/>
        </w:rPr>
        <w:t>来源链接：https://patents.google.com/patent/CN107830856B/zh</w:t>
      </w:r>
    </w:p>
    <w:p>
      <w:pPr>
        <w:pStyle w:val="ListBullet"/>
        <w:spacing w:after="60"/>
      </w:pPr>
      <w:r>
        <w:rPr>
          <w:rFonts w:ascii="宋体" w:hAnsi="宋体" w:eastAsia="宋体"/>
          <w:b/>
          <w:sz w:val="21"/>
        </w:rPr>
        <w:t>CN105737834B</w:t>
      </w:r>
      <w:r>
        <w:rPr>
          <w:rFonts w:ascii="宋体" w:hAnsi="宋体" w:eastAsia="宋体"/>
          <w:sz w:val="21"/>
        </w:rPr>
        <w:t xml:space="preserve"> — 一种基于轨道平根数的相对导航鲁棒滤波方法（上海航天局，2014）</w:t>
      </w:r>
    </w:p>
    <w:p>
      <w:pPr>
        <w:pStyle w:val="ListBullet"/>
        <w:spacing w:after="60"/>
      </w:pPr>
      <w:r>
        <w:rPr>
          <w:rFonts w:ascii="宋体" w:hAnsi="宋体" w:eastAsia="宋体"/>
          <w:sz w:val="21"/>
        </w:rPr>
        <w:t>技术方案：以相对轨道平根数替代瞬时根数作为状态变量，利用 CDGPS 载波相位差分测量相对位置和速度，经 EKF 滤波得到平根数估计，进而输出编队构形参数并预测相对位置。在 GPS 失效时可基于拟平均根数法递推。</w:t>
      </w:r>
    </w:p>
    <w:p>
      <w:pPr>
        <w:pStyle w:val="ListBullet"/>
        <w:spacing w:after="60"/>
      </w:pPr>
      <w:r>
        <w:rPr>
          <w:rFonts w:ascii="宋体" w:hAnsi="宋体" w:eastAsia="宋体"/>
          <w:sz w:val="21"/>
        </w:rPr>
        <w:t>应用场景：两星近距离编队（≤5km）的高精度相对导航。</w:t>
      </w:r>
    </w:p>
    <w:p>
      <w:pPr>
        <w:pStyle w:val="ListBullet"/>
        <w:spacing w:after="60"/>
      </w:pPr>
      <w:r>
        <w:rPr>
          <w:rFonts w:ascii="宋体" w:hAnsi="宋体" w:eastAsia="宋体"/>
          <w:sz w:val="21"/>
        </w:rPr>
        <w:t>局限性：基于 CW 线性相对运动方程，仅适用于近圆轨道编队，不适用于大椭圆轨道（e=0.5 以上）的非线性动力学场景；不涉及轨道控制。</w:t>
      </w:r>
    </w:p>
    <w:p>
      <w:pPr>
        <w:pStyle w:val="ListBullet"/>
        <w:spacing w:after="60"/>
      </w:pPr>
      <w:r>
        <w:rPr>
          <w:rFonts w:ascii="宋体" w:hAnsi="宋体" w:eastAsia="宋体"/>
          <w:sz w:val="21"/>
        </w:rPr>
        <w:t>来源链接：https://patents.google.com/patent/CN105737834B/zh</w:t>
      </w:r>
    </w:p>
    <w:p>
      <w:pPr>
        <w:pStyle w:val="ListBullet"/>
        <w:spacing w:after="60"/>
      </w:pPr>
      <w:r>
        <w:rPr>
          <w:rFonts w:ascii="宋体" w:hAnsi="宋体" w:eastAsia="宋体"/>
          <w:b/>
          <w:sz w:val="21"/>
        </w:rPr>
        <w:t>US8825399B2</w:t>
      </w:r>
      <w:r>
        <w:rPr>
          <w:rFonts w:ascii="宋体" w:hAnsi="宋体" w:eastAsia="宋体"/>
          <w:sz w:val="21"/>
        </w:rPr>
        <w:t xml:space="preserve"> — System and method of passive and autonomous navigation of space vehicles using an extended Kalman filter（Raytheon Company）</w:t>
      </w:r>
    </w:p>
    <w:p>
      <w:pPr>
        <w:pStyle w:val="ListBullet"/>
        <w:spacing w:after="60"/>
      </w:pPr>
      <w:r>
        <w:rPr>
          <w:rFonts w:ascii="宋体" w:hAnsi="宋体" w:eastAsia="宋体"/>
          <w:sz w:val="21"/>
        </w:rPr>
        <w:t>技术方案：利用 EKF 对星载被动传感器（红外、可见光等）的视线测量进行滤波，实现航天器自主导航，无需地面站支持。</w:t>
      </w:r>
    </w:p>
    <w:p>
      <w:pPr>
        <w:pStyle w:val="ListBullet"/>
        <w:spacing w:after="60"/>
      </w:pPr>
      <w:r>
        <w:rPr>
          <w:rFonts w:ascii="宋体" w:hAnsi="宋体" w:eastAsia="宋体"/>
          <w:sz w:val="21"/>
        </w:rPr>
        <w:t>局限性：面向单星绝对导航，不涉及双星相对状态估计和轨道控制。</w:t>
      </w:r>
    </w:p>
    <w:p>
      <w:pPr>
        <w:pStyle w:val="ListBullet"/>
        <w:spacing w:after="60"/>
      </w:pPr>
      <w:r>
        <w:rPr>
          <w:rFonts w:ascii="宋体" w:hAnsi="宋体" w:eastAsia="宋体"/>
          <w:sz w:val="21"/>
        </w:rPr>
        <w:t>来源链接：https://patents.google.com/patent/US8825399B2/en</w:t>
      </w:r>
    </w:p>
    <w:p>
      <w:pPr>
        <w:spacing w:after="120" w:line="276" w:lineRule="auto"/>
      </w:pPr>
      <w:r>
        <w:rPr>
          <w:rFonts w:ascii="宋体" w:hAnsi="宋体" w:eastAsia="宋体"/>
          <w:b/>
          <w:sz w:val="21"/>
        </w:rPr>
        <w:t>方向二：基于 SDRE 的航天器轨道控制</w:t>
      </w:r>
    </w:p>
    <w:p>
      <w:pPr>
        <w:pStyle w:val="ListBullet"/>
        <w:spacing w:after="60"/>
      </w:pPr>
      <w:r>
        <w:rPr>
          <w:rFonts w:ascii="宋体" w:hAnsi="宋体" w:eastAsia="宋体"/>
          <w:b/>
          <w:sz w:val="21"/>
        </w:rPr>
        <w:t>CN112346339A</w:t>
      </w:r>
      <w:r>
        <w:rPr>
          <w:rFonts w:ascii="宋体" w:hAnsi="宋体" w:eastAsia="宋体"/>
          <w:sz w:val="21"/>
        </w:rPr>
        <w:t xml:space="preserve"> — 考虑目标加速度方向观测的微分对策制导律设计方法</w:t>
      </w:r>
    </w:p>
    <w:p>
      <w:pPr>
        <w:pStyle w:val="ListBullet"/>
        <w:spacing w:after="60"/>
      </w:pPr>
      <w:r>
        <w:rPr>
          <w:rFonts w:ascii="宋体" w:hAnsi="宋体" w:eastAsia="宋体"/>
          <w:sz w:val="21"/>
        </w:rPr>
        <w:t>技术方案：基于末制导动力学方程建立导弹与目标的微分对策问题，使用 SDRE 方法求解制导律。在延迟信息条件下，通过目标加速度方向观测方法补偿得到目标加速度预测值。</w:t>
      </w:r>
    </w:p>
    <w:p>
      <w:pPr>
        <w:pStyle w:val="ListBullet"/>
        <w:spacing w:after="60"/>
      </w:pPr>
      <w:r>
        <w:rPr>
          <w:rFonts w:ascii="宋体" w:hAnsi="宋体" w:eastAsia="宋体"/>
          <w:sz w:val="21"/>
        </w:rPr>
        <w:t>应用场景：导弹末制导拦截。</w:t>
      </w:r>
    </w:p>
    <w:p>
      <w:pPr>
        <w:pStyle w:val="ListBullet"/>
        <w:spacing w:after="60"/>
      </w:pPr>
      <w:r>
        <w:rPr>
          <w:rFonts w:ascii="宋体" w:hAnsi="宋体" w:eastAsia="宋体"/>
          <w:sz w:val="21"/>
        </w:rPr>
        <w:t>局限性：面向导弹制导场景，飞行时间短（秒级），动力学模型和测量环境与航天器椭圆轨道交会（小时级、非线性轨道动力学）差异显著。未涉及 EKF 状态估计，方向观测补偿不等同于完整的滤波估计。</w:t>
      </w:r>
    </w:p>
    <w:p>
      <w:pPr>
        <w:pStyle w:val="ListBullet"/>
        <w:spacing w:after="60"/>
      </w:pPr>
      <w:r>
        <w:rPr>
          <w:rFonts w:ascii="宋体" w:hAnsi="宋体" w:eastAsia="宋体"/>
          <w:sz w:val="21"/>
        </w:rPr>
        <w:t>来源链接：http://epub.cnipa.gov.cn/patent/CN112346339A</w:t>
      </w:r>
    </w:p>
    <w:p>
      <w:pPr>
        <w:pStyle w:val="ListBullet"/>
        <w:spacing w:after="60"/>
      </w:pPr>
      <w:r>
        <w:rPr>
          <w:rFonts w:ascii="宋体" w:hAnsi="宋体" w:eastAsia="宋体"/>
          <w:b/>
          <w:sz w:val="21"/>
        </w:rPr>
        <w:t>CN112000132A</w:t>
      </w:r>
      <w:r>
        <w:rPr>
          <w:rFonts w:ascii="宋体" w:hAnsi="宋体" w:eastAsia="宋体"/>
          <w:sz w:val="21"/>
        </w:rPr>
        <w:t xml:space="preserve"> — 基于椭球体描述的航天器避障控制方法</w:t>
      </w:r>
    </w:p>
    <w:p>
      <w:pPr>
        <w:pStyle w:val="ListBullet"/>
        <w:spacing w:after="60"/>
      </w:pPr>
      <w:r>
        <w:rPr>
          <w:rFonts w:ascii="宋体" w:hAnsi="宋体" w:eastAsia="宋体"/>
          <w:sz w:val="21"/>
        </w:rPr>
        <w:t>技术方案：采用椭球体描述航天器与障碍物外形，使用 SDRE 设计吸引势函数以生成吸引控制力，利用终端滑模控制完成控制器一体化设计。</w:t>
      </w:r>
    </w:p>
    <w:p>
      <w:pPr>
        <w:pStyle w:val="ListBullet"/>
        <w:spacing w:after="60"/>
      </w:pPr>
      <w:r>
        <w:rPr>
          <w:rFonts w:ascii="宋体" w:hAnsi="宋体" w:eastAsia="宋体"/>
          <w:sz w:val="21"/>
        </w:rPr>
        <w:t>应用场景：航天器在轨自主避障。</w:t>
      </w:r>
    </w:p>
    <w:p>
      <w:pPr>
        <w:pStyle w:val="ListBullet"/>
        <w:spacing w:after="60"/>
      </w:pPr>
      <w:r>
        <w:rPr>
          <w:rFonts w:ascii="宋体" w:hAnsi="宋体" w:eastAsia="宋体"/>
          <w:sz w:val="21"/>
        </w:rPr>
        <w:t>局限性：面向避障控制而非交会控制，无 EKF 状态估计环节。</w:t>
      </w:r>
    </w:p>
    <w:p>
      <w:pPr>
        <w:pStyle w:val="ListBullet"/>
        <w:spacing w:after="60"/>
      </w:pPr>
      <w:r>
        <w:rPr>
          <w:rFonts w:ascii="宋体" w:hAnsi="宋体" w:eastAsia="宋体"/>
          <w:sz w:val="21"/>
        </w:rPr>
        <w:t>来源链接：http://epub.cnipa.gov.cn/patent/CN112000132A</w:t>
      </w:r>
    </w:p>
    <w:p>
      <w:pPr>
        <w:pStyle w:val="ListBullet"/>
        <w:spacing w:after="60"/>
      </w:pPr>
      <w:r>
        <w:rPr>
          <w:rFonts w:ascii="宋体" w:hAnsi="宋体" w:eastAsia="宋体"/>
          <w:b/>
          <w:sz w:val="21"/>
        </w:rPr>
        <w:t>Nonlinear Control for Spacecraft Pursuit-Evasion Game Using the State-Dependent Riccati Equation Method</w:t>
      </w:r>
      <w:r>
        <w:rPr>
          <w:rFonts w:ascii="宋体" w:hAnsi="宋体" w:eastAsia="宋体"/>
          <w:sz w:val="21"/>
        </w:rPr>
        <w:t>（A. Jagat &amp; A. Sinclair, IEEE Transactions on Aerospace and Electronic Systems, 2017）</w:t>
      </w:r>
    </w:p>
    <w:p>
      <w:pPr>
        <w:pStyle w:val="ListBullet"/>
        <w:spacing w:after="60"/>
      </w:pPr>
      <w:r>
        <w:rPr>
          <w:rFonts w:ascii="宋体" w:hAnsi="宋体" w:eastAsia="宋体"/>
          <w:sz w:val="21"/>
        </w:rPr>
        <w:t>技术方案：在 LVLH 坐标系下建立椭圆轨道航天器相对运动模型，通过 SDC 参数化将非线性动力学表为伪线性形式，使用 SDRE 方法求解连续推力控制律。</w:t>
      </w:r>
    </w:p>
    <w:p>
      <w:pPr>
        <w:pStyle w:val="ListBullet"/>
        <w:spacing w:after="60"/>
      </w:pPr>
      <w:r>
        <w:rPr>
          <w:rFonts w:ascii="宋体" w:hAnsi="宋体" w:eastAsia="宋体"/>
          <w:sz w:val="21"/>
        </w:rPr>
        <w:t>应用场景：椭圆轨道下的航天器交会控制。</w:t>
      </w:r>
    </w:p>
    <w:p>
      <w:pPr>
        <w:pStyle w:val="ListBullet"/>
        <w:spacing w:after="60"/>
      </w:pPr>
      <w:r>
        <w:rPr>
          <w:rFonts w:ascii="宋体" w:hAnsi="宋体" w:eastAsia="宋体"/>
          <w:sz w:val="21"/>
        </w:rPr>
        <w:t>局限性：假设追踪航天器已知目标航天器的精确位置和速度（完美状态信息），未涉及传感器测量噪声下的状态估计环节，无法直接应用于真实传感器场景。</w:t>
      </w:r>
    </w:p>
    <w:p>
      <w:pPr>
        <w:pStyle w:val="ListBullet"/>
        <w:spacing w:after="60"/>
      </w:pPr>
      <w:r>
        <w:rPr>
          <w:rFonts w:ascii="宋体" w:hAnsi="宋体" w:eastAsia="宋体"/>
          <w:sz w:val="21"/>
        </w:rPr>
        <w:t>来源链接：https://doi.org/10.1109/TAES.2017.2674118</w:t>
      </w:r>
    </w:p>
    <w:p>
      <w:pPr>
        <w:spacing w:after="120" w:line="276" w:lineRule="auto"/>
      </w:pPr>
      <w:r>
        <w:rPr>
          <w:rFonts w:ascii="宋体" w:hAnsi="宋体" w:eastAsia="宋体"/>
          <w:b/>
          <w:sz w:val="21"/>
        </w:rPr>
        <w:t>方向三：不完全信息下的航天器相对轨道控制</w:t>
      </w:r>
    </w:p>
    <w:p>
      <w:pPr>
        <w:pStyle w:val="ListBullet"/>
        <w:spacing w:after="60"/>
      </w:pPr>
      <w:r>
        <w:rPr>
          <w:rFonts w:ascii="宋体" w:hAnsi="宋体" w:eastAsia="宋体"/>
          <w:b/>
          <w:sz w:val="21"/>
        </w:rPr>
        <w:t>CN121734696A</w:t>
      </w:r>
      <w:r>
        <w:rPr>
          <w:rFonts w:ascii="宋体" w:hAnsi="宋体" w:eastAsia="宋体"/>
          <w:sz w:val="21"/>
        </w:rPr>
        <w:t xml:space="preserve"> — 基于 Alpha-Zero 的卫星交会机动决策方法、终端及介质</w:t>
      </w:r>
    </w:p>
    <w:p>
      <w:pPr>
        <w:pStyle w:val="ListBullet"/>
        <w:spacing w:after="60"/>
      </w:pPr>
      <w:r>
        <w:rPr>
          <w:rFonts w:ascii="宋体" w:hAnsi="宋体" w:eastAsia="宋体"/>
          <w:sz w:val="21"/>
        </w:rPr>
        <w:t>技术方案：基于 CW 方程建立双星相对轨道运动模型，构建交会机动决策环境。使用 Alpha-Zero 框架的策略价值神经网络，通过蒙特卡洛树搜索进行脉冲变轨决策。</w:t>
      </w:r>
    </w:p>
    <w:p>
      <w:pPr>
        <w:pStyle w:val="ListBullet"/>
        <w:spacing w:after="60"/>
      </w:pPr>
      <w:r>
        <w:rPr>
          <w:rFonts w:ascii="宋体" w:hAnsi="宋体" w:eastAsia="宋体"/>
          <w:sz w:val="21"/>
        </w:rPr>
        <w:t>应用场景：卫星在复杂空间环境下的自主交会机动决策。</w:t>
      </w:r>
    </w:p>
    <w:p>
      <w:pPr>
        <w:pStyle w:val="ListBullet"/>
        <w:spacing w:after="60"/>
      </w:pPr>
      <w:r>
        <w:rPr>
          <w:rFonts w:ascii="宋体" w:hAnsi="宋体" w:eastAsia="宋体"/>
          <w:sz w:val="21"/>
        </w:rPr>
        <w:t>局限性：采用线性 CW 动力学模型，仅适用于近圆轨道；脉冲变轨模型为回合制决策，与连续推力场景不同；基于强化学习的方法可解释性弱，且未使用 EKF 处理传感器测量噪声。</w:t>
      </w:r>
    </w:p>
    <w:p>
      <w:pPr>
        <w:pStyle w:val="ListBullet"/>
        <w:spacing w:after="60"/>
      </w:pPr>
      <w:r>
        <w:rPr>
          <w:rFonts w:ascii="宋体" w:hAnsi="宋体" w:eastAsia="宋体"/>
          <w:sz w:val="21"/>
        </w:rPr>
        <w:t>来源链接：http://epub.cnipa.gov.cn/patent/CN121734696A</w:t>
      </w:r>
    </w:p>
    <w:p>
      <w:pPr>
        <w:pStyle w:val="ListBullet"/>
        <w:spacing w:after="60"/>
      </w:pPr>
      <w:r>
        <w:rPr>
          <w:rFonts w:ascii="宋体" w:hAnsi="宋体" w:eastAsia="宋体"/>
          <w:b/>
          <w:sz w:val="21"/>
        </w:rPr>
        <w:t>Incomplete Information Pursuit-Evasion Game Control for a Space Non-Cooperative Target</w:t>
      </w:r>
      <w:r>
        <w:rPr>
          <w:rFonts w:ascii="宋体" w:hAnsi="宋体" w:eastAsia="宋体"/>
          <w:sz w:val="21"/>
        </w:rPr>
        <w:t>（Tang, Ye, Huang, MDPI Aerospace, 2021）</w:t>
      </w:r>
    </w:p>
    <w:p>
      <w:pPr>
        <w:pStyle w:val="ListBullet"/>
        <w:spacing w:after="60"/>
      </w:pPr>
      <w:r>
        <w:rPr>
          <w:rFonts w:ascii="宋体" w:hAnsi="宋体" w:eastAsia="宋体"/>
          <w:sz w:val="21"/>
        </w:rPr>
        <w:t>技术方案：将目标航天器未知机动建模为有色噪声，利用 EKF 同时估计目标相对状态和未知控制参数。基于线性二次最优控制理论推导追踪航天器控制律。分析了三种测量方案（纯角度、角度+距离、双视线传感器）的可观性。</w:t>
      </w:r>
    </w:p>
    <w:p>
      <w:pPr>
        <w:pStyle w:val="ListBullet"/>
        <w:spacing w:after="60"/>
      </w:pPr>
      <w:r>
        <w:rPr>
          <w:rFonts w:ascii="宋体" w:hAnsi="宋体" w:eastAsia="宋体"/>
          <w:sz w:val="21"/>
        </w:rPr>
        <w:t>应用场景：空间非合作目标交会与接近。</w:t>
      </w:r>
    </w:p>
    <w:p>
      <w:pPr>
        <w:pStyle w:val="ListBullet"/>
        <w:spacing w:after="60"/>
      </w:pPr>
      <w:r>
        <w:rPr>
          <w:rFonts w:ascii="宋体" w:hAnsi="宋体" w:eastAsia="宋体"/>
          <w:sz w:val="21"/>
        </w:rPr>
        <w:t>局限性：控制端采用</w:t>
      </w:r>
      <w:r>
        <w:rPr>
          <w:rFonts w:ascii="宋体" w:hAnsi="宋体" w:eastAsia="宋体"/>
          <w:b/>
          <w:sz w:val="21"/>
        </w:rPr>
        <w:t>线性二次最优控制</w:t>
      </w:r>
      <w:r>
        <w:rPr>
          <w:rFonts w:ascii="宋体" w:hAnsi="宋体" w:eastAsia="宋体"/>
          <w:sz w:val="21"/>
        </w:rPr>
        <w:t>（基于 CW 方程），在椭圆轨道（e&gt;0.1 以上）非线性效应显著时精度下降。EKF 与控制器使用不同的动力学模型，存在模型不一致问题。未利用 SDC 矩阵复用来统一估计与控制。</w:t>
      </w:r>
    </w:p>
    <w:p>
      <w:pPr>
        <w:pStyle w:val="ListBullet"/>
        <w:spacing w:after="60"/>
      </w:pPr>
      <w:r>
        <w:rPr>
          <w:rFonts w:ascii="宋体" w:hAnsi="宋体" w:eastAsia="宋体"/>
          <w:sz w:val="21"/>
        </w:rPr>
        <w:t>来源链接：https://doi.org/10.3390/aerospace8080211</w:t>
      </w:r>
    </w:p>
    <w:p>
      <w:pPr>
        <w:spacing w:after="120" w:line="276" w:lineRule="auto"/>
      </w:pPr>
      <w:r>
        <w:rPr>
          <w:rFonts w:ascii="宋体" w:hAnsi="宋体" w:eastAsia="宋体"/>
          <w:b/>
          <w:sz w:val="21"/>
        </w:rPr>
        <w:t>方向四：SDRE 滤波器（SDREF）用于相对状态估计</w:t>
      </w:r>
    </w:p>
    <w:p>
      <w:pPr>
        <w:pStyle w:val="ListBullet"/>
        <w:spacing w:after="60"/>
      </w:pPr>
      <w:r>
        <w:rPr>
          <w:rFonts w:ascii="宋体" w:hAnsi="宋体" w:eastAsia="宋体"/>
          <w:b/>
          <w:sz w:val="21"/>
        </w:rPr>
        <w:t>Relative navigation for autonomous formation flying satellites using the state-dependent Riccati equation filter</w:t>
      </w:r>
      <w:r>
        <w:rPr>
          <w:rFonts w:ascii="宋体" w:hAnsi="宋体" w:eastAsia="宋体"/>
          <w:sz w:val="21"/>
        </w:rPr>
        <w:t>（Advances in Space Research, 2016）</w:t>
      </w:r>
    </w:p>
    <w:p>
      <w:pPr>
        <w:pStyle w:val="ListBullet"/>
        <w:spacing w:after="60"/>
      </w:pPr>
      <w:r>
        <w:rPr>
          <w:rFonts w:ascii="宋体" w:hAnsi="宋体" w:eastAsia="宋体"/>
          <w:sz w:val="21"/>
        </w:rPr>
        <w:t>技术方案：将含 J2 摄动的非线性相对动力学参数化为 SDC 形式，使用 SDRE 滤波器（SDREF）替代 EKF 进行状态估计。SDREF 无需计算雅可比矩阵，无线性化误差。</w:t>
      </w:r>
    </w:p>
    <w:p>
      <w:pPr>
        <w:pStyle w:val="ListBullet"/>
        <w:spacing w:after="60"/>
      </w:pPr>
      <w:r>
        <w:rPr>
          <w:rFonts w:ascii="宋体" w:hAnsi="宋体" w:eastAsia="宋体"/>
          <w:sz w:val="21"/>
        </w:rPr>
        <w:t>局限性：仅解决估计问题，未与轨道控制器结合。SDREF 滤波器本身的计算复杂度高于 EKF。</w:t>
      </w:r>
    </w:p>
    <w:p>
      <w:pPr>
        <w:pStyle w:val="ListBullet"/>
        <w:spacing w:after="60"/>
      </w:pPr>
      <w:r>
        <w:rPr>
          <w:rFonts w:ascii="宋体" w:hAnsi="宋体" w:eastAsia="宋体"/>
          <w:sz w:val="21"/>
        </w:rPr>
        <w:t>来源链接：https://doi.org/10.1016/j.asr.2015.11.004</w:t>
      </w:r>
    </w:p>
    <w:p>
      <w:pPr>
        <w:spacing w:after="120" w:line="276" w:lineRule="auto"/>
      </w:pPr>
      <w:r>
        <w:rPr>
          <w:rFonts w:ascii="宋体" w:hAnsi="宋体" w:eastAsia="宋体"/>
          <w:b/>
          <w:sz w:val="21"/>
        </w:rPr>
        <w:t>方向五：仅测角航天器交会制导</w:t>
      </w:r>
    </w:p>
    <w:p>
      <w:pPr>
        <w:pStyle w:val="ListBullet"/>
        <w:spacing w:after="60"/>
      </w:pPr>
      <w:r>
        <w:rPr>
          <w:rFonts w:ascii="宋体" w:hAnsi="宋体" w:eastAsia="宋体"/>
          <w:b/>
          <w:sz w:val="21"/>
        </w:rPr>
        <w:t>CN121632163A</w:t>
      </w:r>
      <w:r>
        <w:rPr>
          <w:rFonts w:ascii="宋体" w:hAnsi="宋体" w:eastAsia="宋体"/>
          <w:sz w:val="21"/>
        </w:rPr>
        <w:t xml:space="preserve"> — 一种基于二阶锥规划的仅测角多脉冲自适应闭环交会制导方法</w:t>
      </w:r>
    </w:p>
    <w:p>
      <w:pPr>
        <w:pStyle w:val="ListBullet"/>
        <w:spacing w:after="60"/>
      </w:pPr>
      <w:r>
        <w:rPr>
          <w:rFonts w:ascii="宋体" w:hAnsi="宋体" w:eastAsia="宋体"/>
          <w:sz w:val="21"/>
        </w:rPr>
        <w:t>技术方案：在 LVLH 坐标系下基于 CW 方程构建仅测角相对导航动力学模型和测量模型，进行系统状态可观测性分析，将制导燃料消耗与系统状态可观测性条件融合为二阶锥规划（SOCP）的多目标代价函数，实现制导策略的自适应调节。该方案明确针对"相对导航与交会制导模型分开设计"的问题。</w:t>
      </w:r>
    </w:p>
    <w:p>
      <w:pPr>
        <w:pStyle w:val="ListBullet"/>
        <w:spacing w:after="60"/>
      </w:pPr>
      <w:r>
        <w:rPr>
          <w:rFonts w:ascii="宋体" w:hAnsi="宋体" w:eastAsia="宋体"/>
          <w:sz w:val="21"/>
        </w:rPr>
        <w:t>应用场景：航天器仅测角相对导航与交会制导。</w:t>
      </w:r>
    </w:p>
    <w:p>
      <w:pPr>
        <w:pStyle w:val="ListBullet"/>
        <w:spacing w:after="60"/>
      </w:pPr>
      <w:r>
        <w:rPr>
          <w:rFonts w:ascii="宋体" w:hAnsi="宋体" w:eastAsia="宋体"/>
          <w:sz w:val="21"/>
        </w:rPr>
        <w:t>局限性：采用 CW 线性动力学，仅适用于近圆轨道场景，不适用于大椭圆轨道的非线性动力学。控制端采用二阶锥规划（优化方法），需预先规划完整轨迹，而非基于当前估计状态实时反馈的闭环控制。无 EKF 滤波环节，仅通过 SOCP 代价函数中融入可观测性指标来间接改善导航精度。</w:t>
      </w:r>
    </w:p>
    <w:p>
      <w:pPr>
        <w:pStyle w:val="ListBullet"/>
        <w:spacing w:after="60"/>
      </w:pPr>
      <w:r>
        <w:rPr>
          <w:rFonts w:ascii="宋体" w:hAnsi="宋体" w:eastAsia="宋体"/>
          <w:sz w:val="21"/>
        </w:rPr>
        <w:t>来源链接：http://epub.cnipa.gov.cn/patent/CN121632163A</w:t>
      </w:r>
    </w:p>
    <w:p>
      <w:pPr>
        <w:spacing w:after="120" w:line="276" w:lineRule="auto"/>
      </w:pPr>
      <w:r>
        <w:rPr>
          <w:rFonts w:ascii="宋体" w:hAnsi="宋体" w:eastAsia="宋体"/>
          <w:b/>
          <w:sz w:val="21"/>
        </w:rPr>
        <w:t>检索说明</w:t>
      </w:r>
      <w:r>
        <w:rPr>
          <w:rFonts w:ascii="宋体" w:hAnsi="宋体" w:eastAsia="宋体"/>
          <w:sz w:val="21"/>
        </w:rPr>
        <w:t>：以上检索通过国家知识产权局中国专利公布公告（epub.cnipa.gov.cn）检索与 WebSearch 降级补充完成。国知局检索词覆盖"相对导航 航天器""扩展卡尔曼滤波 航天器""状态依赖黎卡提""仅测角 导航""椭圆轨道 相对运动""代数黎卡提 数值"共 7 组。其中"辛平衡"检索结果为 0，表明该数值方法在中国专利库中无在先公开。</w:t>
      </w:r>
    </w:p>
    <w:p>
      <w:pPr>
        <w:spacing w:after="120" w:line="276" w:lineRule="auto"/>
      </w:pPr>
      <w:r>
        <w:rPr>
          <w:rFonts w:ascii="宋体" w:hAnsi="宋体" w:eastAsia="宋体"/>
          <w:b/>
          <w:sz w:val="21"/>
        </w:rPr>
        <w:t>检索总结</w:t>
      </w:r>
      <w:r>
        <w:rPr>
          <w:rFonts w:ascii="宋体" w:hAnsi="宋体" w:eastAsia="宋体"/>
          <w:sz w:val="21"/>
        </w:rPr>
        <w:t>：现有技术中，EKF 相对导航与 SDRE 轨道控制分属两条独立技术路线。EKF 方案仅用于状态估计（方向一），SDRE 方案假设完美信息（方向二），不完全信息下则采用线性控制模型（方向三）。与本案最接近的 CN121632163A（方向五）针对仅测角航天器交会制导明确提出了"导航与制导联合设计"的动机，但其技术路线为 CW 线性动力学 + 二阶锥规划（离线轨迹优化），与本发明的 NERM 非线性动力学 + EKF-SDC 紧耦合 + SDRE 实时反馈控制在理论基础和适用场景上有本质区别。</w:t>
      </w:r>
      <w:r>
        <w:rPr>
          <w:rFonts w:ascii="宋体" w:hAnsi="宋体" w:eastAsia="宋体"/>
          <w:b/>
          <w:sz w:val="21"/>
        </w:rPr>
        <w:t>未见将 EKF 与 SDRE 通过同一 SDC 矩阵进行紧耦合，使估计器与控制器共享非线性动力学信息的方案；亦未见面向 SDRE 轨道控制场景中 Q/R 极端量级差异的 ARE 辛平衡数值稳定化方法。</w:t>
      </w:r>
    </w:p>
    <w:p>
      <w:pPr>
        <w:pStyle w:val="Heading3"/>
      </w:pPr>
      <w:r>
        <w:rPr>
          <w:rFonts w:ascii="宋体" w:hAnsi="宋体" w:eastAsia="宋体"/>
        </w:rPr>
        <w:t>1.2 现有技术存在的缺点</w:t>
      </w:r>
    </w:p>
    <w:p>
      <w:pPr>
        <w:pStyle w:val="ListNumber"/>
        <w:spacing w:after="60"/>
      </w:pPr>
      <w:r>
        <w:rPr>
          <w:rFonts w:ascii="宋体" w:hAnsi="宋体" w:eastAsia="宋体"/>
          <w:b/>
          <w:sz w:val="21"/>
        </w:rPr>
        <w:t>估计与控制的动力学模型不一致</w:t>
      </w:r>
      <w:r>
        <w:rPr>
          <w:rFonts w:ascii="宋体" w:hAnsi="宋体" w:eastAsia="宋体"/>
          <w:sz w:val="21"/>
        </w:rPr>
        <w:t>：现有方案中，EKF 常使用简化线性模型（CW 方程）进行预测，而航天器实际运行于大椭圆轨道，非线性效应显著。估计器与控制器基于不同精度的动力学模型，导致模型失配，降低整体性能。</w:t>
      </w:r>
    </w:p>
    <w:p>
      <w:pPr>
        <w:pStyle w:val="ListNumber"/>
        <w:spacing w:after="60"/>
      </w:pPr>
      <w:r>
        <w:rPr>
          <w:rFonts w:ascii="宋体" w:hAnsi="宋体" w:eastAsia="宋体"/>
          <w:b/>
          <w:sz w:val="21"/>
        </w:rPr>
        <w:t>SDRE 轨道控制假设完美信息，无法直接工程化</w:t>
      </w:r>
      <w:r>
        <w:rPr>
          <w:rFonts w:ascii="宋体" w:hAnsi="宋体" w:eastAsia="宋体"/>
          <w:sz w:val="21"/>
        </w:rPr>
        <w:t>：现有 SDRE 交会控制研究均假设追踪航天器已知目标航天器的真实状态，未考虑实际传感器仅能提供带噪声的角度或距离测量这一基本约束。</w:t>
      </w:r>
    </w:p>
    <w:p>
      <w:pPr>
        <w:pStyle w:val="ListNumber"/>
        <w:spacing w:after="60"/>
      </w:pPr>
      <w:r>
        <w:rPr>
          <w:rFonts w:ascii="宋体" w:hAnsi="宋体" w:eastAsia="宋体"/>
          <w:b/>
          <w:sz w:val="21"/>
        </w:rPr>
        <w:t>ARE 求解在极端量级差异下数值不稳定</w:t>
      </w:r>
      <w:r>
        <w:rPr>
          <w:rFonts w:ascii="宋体" w:hAnsi="宋体" w:eastAsia="宋体"/>
          <w:sz w:val="21"/>
        </w:rPr>
        <w:t>：SDRE 控制器需在每个控制步求解代数 Riccati 方程。在航天器场景中，状态权重 Q 与控制惩罚 R 的 Frobenius 范数之比可达 10¹³，哈密顿矩阵条件数极高，导致基于 Schur 分解的标准 ARE 求解方法频繁失败，缺乏针对性的数值稳定化手段。</w:t>
      </w:r>
    </w:p>
    <w:p>
      <w:pPr>
        <w:spacing w:after="160" w:before="160"/>
      </w:pPr>
      <w:r>
        <w:rPr>
          <w:rFonts w:ascii="宋体" w:hAnsi="宋体" w:eastAsia="宋体"/>
          <w:color w:val="AAAAAA"/>
          <w:sz w:val="16"/>
        </w:rPr>
        <w:t>────────────────────────────────</w:t>
      </w:r>
    </w:p>
    <w:p>
      <w:pPr>
        <w:pStyle w:val="Heading2"/>
      </w:pPr>
      <w:r>
        <w:rPr>
          <w:rFonts w:ascii="黑体" w:hAnsi="黑体" w:eastAsia="黑体"/>
        </w:rPr>
        <w:t>二、本发明所要解决的技术问题</w:t>
      </w:r>
    </w:p>
    <w:p>
      <w:pPr>
        <w:pStyle w:val="ListNumber"/>
        <w:spacing w:after="60"/>
      </w:pPr>
      <w:r>
        <w:rPr>
          <w:rFonts w:ascii="宋体" w:hAnsi="宋体" w:eastAsia="宋体"/>
          <w:b/>
          <w:sz w:val="21"/>
        </w:rPr>
        <w:t>估计-控制紧耦合问题</w:t>
      </w:r>
      <w:r>
        <w:rPr>
          <w:rFonts w:ascii="宋体" w:hAnsi="宋体" w:eastAsia="宋体"/>
          <w:sz w:val="21"/>
        </w:rPr>
        <w:t>：如何在仅依赖测角传感器（或距离+角度传感器）的测量噪声环境下，使状态估计器与控制器共享同一非线性动力学模型，消除模型不一致性。</w:t>
      </w:r>
    </w:p>
    <w:p>
      <w:pPr>
        <w:pStyle w:val="ListNumber"/>
        <w:spacing w:after="60"/>
      </w:pPr>
      <w:r>
        <w:rPr>
          <w:rFonts w:ascii="宋体" w:hAnsi="宋体" w:eastAsia="宋体"/>
          <w:b/>
          <w:sz w:val="21"/>
        </w:rPr>
        <w:t>大尺度差异下的 ARE 求解稳定性问题</w:t>
      </w:r>
      <w:r>
        <w:rPr>
          <w:rFonts w:ascii="宋体" w:hAnsi="宋体" w:eastAsia="宋体"/>
          <w:sz w:val="21"/>
        </w:rPr>
        <w:t>：如何在 Q/R 量级差距达 13 个数量级的条件下，稳定地求解代数 Riccati 方程，确保每个控制步都能得到有效的控制律。</w:t>
      </w:r>
    </w:p>
    <w:p>
      <w:pPr>
        <w:spacing w:after="160" w:before="160"/>
      </w:pPr>
      <w:r>
        <w:rPr>
          <w:rFonts w:ascii="宋体" w:hAnsi="宋体" w:eastAsia="宋体"/>
          <w:color w:val="AAAAAA"/>
          <w:sz w:val="16"/>
        </w:rPr>
        <w:t>────────────────────────────────</w:t>
      </w:r>
    </w:p>
    <w:p>
      <w:pPr>
        <w:pStyle w:val="Heading2"/>
      </w:pPr>
      <w:r>
        <w:rPr>
          <w:rFonts w:ascii="黑体" w:hAnsi="黑体" w:eastAsia="黑体"/>
        </w:rPr>
        <w:t>三、技术方案详细阐述</w:t>
      </w:r>
    </w:p>
    <w:p>
      <w:pPr>
        <w:pStyle w:val="Heading3"/>
      </w:pPr>
      <w:r>
        <w:rPr>
          <w:rFonts w:ascii="宋体" w:hAnsi="宋体" w:eastAsia="宋体"/>
        </w:rPr>
        <w:t>3.1 背景</w:t>
      </w:r>
    </w:p>
    <w:p>
      <w:pPr>
        <w:spacing w:after="120" w:line="276" w:lineRule="auto"/>
      </w:pPr>
      <w:r>
        <w:rPr>
          <w:rFonts w:ascii="宋体" w:hAnsi="宋体" w:eastAsia="宋体"/>
          <w:sz w:val="21"/>
        </w:rPr>
        <w:t>本发明提出的技术方案适用于椭圆参考轨道下的双航天器交会接近场景。参考轨道为绕中心天体（如地球）的大椭圆轨道（偏心率可达 0.5 以上）。追踪航天器和目标航天器均在参考轨道的 LVLH（Local Vertical Local Horizontal，当地垂直当地水平）坐标系下描述其运动。</w:t>
      </w:r>
    </w:p>
    <w:p>
      <w:pPr>
        <w:spacing w:after="120" w:line="276" w:lineRule="auto"/>
      </w:pPr>
      <w:r>
        <w:rPr>
          <w:rFonts w:ascii="宋体" w:hAnsi="宋体" w:eastAsia="宋体"/>
          <w:sz w:val="21"/>
        </w:rPr>
        <w:t>追踪航天器配备测角传感器（可选的测距传感器），测量相对目标航天器的方位角和俯仰角（可选的距离）。追踪航天器从带噪声的测量值中通过 EKF 估计相对状态，再由 SDRE 最优控制器计算推力加速度，逐步接近目标。</w:t>
      </w:r>
    </w:p>
    <w:p>
      <w:pPr>
        <w:spacing w:after="120" w:line="276" w:lineRule="auto"/>
      </w:pPr>
      <w:r>
        <w:rPr>
          <w:rFonts w:ascii="宋体" w:hAnsi="宋体" w:eastAsia="宋体"/>
          <w:sz w:val="21"/>
        </w:rPr>
        <w:t>方案的核心特征是：</w:t>
      </w:r>
      <w:r>
        <w:rPr>
          <w:rFonts w:ascii="宋体" w:hAnsi="宋体" w:eastAsia="宋体"/>
          <w:b/>
          <w:sz w:val="21"/>
        </w:rPr>
        <w:t>构造 SDC 矩阵时使用 EKF 估计的相对状态反推目标位置，同时该 SDC 矩阵既用于 EKF 预测步的离散化状态转移矩阵，又用于 SDRE 控制器的 ARE 求解</w:t>
      </w:r>
      <w:r>
        <w:rPr>
          <w:rFonts w:ascii="宋体" w:hAnsi="宋体" w:eastAsia="宋体"/>
          <w:sz w:val="21"/>
        </w:rPr>
        <w:t>——形成单一的、统一的非线性动力学信息源。</w:t>
      </w:r>
    </w:p>
    <w:p>
      <w:pPr>
        <w:pStyle w:val="Heading3"/>
      </w:pPr>
      <w:r>
        <w:rPr>
          <w:rFonts w:ascii="宋体" w:hAnsi="宋体" w:eastAsia="宋体"/>
        </w:rPr>
        <w:t>3.2 系统框图</w:t>
      </w:r>
    </w:p>
    <w:p>
      <w:r>
        <w:drawing>
          <wp:inline xmlns:a="http://schemas.openxmlformats.org/drawingml/2006/main" xmlns:pic="http://schemas.openxmlformats.org/drawingml/2006/picture">
            <wp:extent cx="4630064" cy="7498079"/>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4630064" cy="7498079"/>
                    </a:xfrm>
                    <a:prstGeom prst="rect"/>
                  </pic:spPr>
                </pic:pic>
              </a:graphicData>
            </a:graphic>
          </wp:inline>
        </w:drawing>
      </w:r>
    </w:p>
    <w:p>
      <w:pPr>
        <w:pStyle w:val="Heading3"/>
      </w:pPr>
      <w:r>
        <w:rPr>
          <w:rFonts w:ascii="宋体" w:hAnsi="宋体" w:eastAsia="宋体"/>
        </w:rPr>
        <w:t>3.3 模块功能说明</w:t>
      </w:r>
    </w:p>
    <w:p>
      <w:pPr>
        <w:spacing w:after="120" w:line="276" w:lineRule="auto"/>
      </w:pPr>
      <w:r>
        <w:rPr>
          <w:rFonts w:ascii="宋体" w:hAnsi="宋体" w:eastAsia="宋体"/>
          <w:b/>
          <w:sz w:val="21"/>
        </w:rPr>
        <w:t>（1）测量与传感模块</w:t>
      </w:r>
      <w:r>
        <w:rPr>
          <w:rFonts w:ascii="宋体" w:hAnsi="宋体" w:eastAsia="宋体"/>
          <w:sz w:val="21"/>
        </w:rPr>
        <w:t>：追踪航天器搭载的测角传感器实时测量目标航天器相对于追踪航天器的方位角和俯仰角。可选的测距传感器提供相对距离测量。测量值附有零均值高斯噪声。该模块的作用是为 EKF 提供原始观测量。</w:t>
      </w:r>
    </w:p>
    <w:p>
      <w:pPr>
        <w:spacing w:after="120" w:line="276" w:lineRule="auto"/>
      </w:pPr>
      <w:r>
        <w:rPr>
          <w:rFonts w:ascii="宋体" w:hAnsi="宋体" w:eastAsia="宋体"/>
          <w:b/>
          <w:sz w:val="21"/>
        </w:rPr>
        <w:t>（2）EKF 状态估计模块</w:t>
      </w:r>
      <w:r>
        <w:rPr>
          <w:rFonts w:ascii="宋体" w:hAnsi="宋体" w:eastAsia="宋体"/>
          <w:sz w:val="21"/>
        </w:rPr>
        <w:t>：以相对位置和速度 [dx, dy, dz, dvx, dvy, dvz] 为状态变量。预测步利用从 SDC 矩阵构造模块获取的 A_SDC 构建离散化状态转移矩阵 F = I + A_SDC·Δt，进行状态和协方差的一步预测。更新步在预测状态处线性化测量方程，计算卡尔曼增益并融合新测量值。该模块与 SDC 矩阵构造模块之间存在双向数据流：向 SDC 模块提供估计的相对状态以反推目标位置，同时从 SDC 模块获取用于预测的动力学矩阵。</w:t>
      </w:r>
    </w:p>
    <w:p>
      <w:pPr>
        <w:spacing w:after="120" w:line="276" w:lineRule="auto"/>
      </w:pPr>
      <w:r>
        <w:rPr>
          <w:rFonts w:ascii="宋体" w:hAnsi="宋体" w:eastAsia="宋体"/>
          <w:b/>
          <w:sz w:val="21"/>
        </w:rPr>
        <w:t>（3）SDC 矩阵构造模块</w:t>
      </w:r>
      <w:r>
        <w:rPr>
          <w:rFonts w:ascii="宋体" w:hAnsi="宋体" w:eastAsia="宋体"/>
          <w:sz w:val="21"/>
        </w:rPr>
        <w:t>：根据追踪航天器真实位置（已知）和由 EKF 估计相对状态反推的目标估计位置，结合参考轨道参数（地心距离 r_c、真近点角速度 ν_dot、角加速度 ν_ddot），计算非线性引力差值项，组装 6×6 的 SDC 矩阵 A_SDC。该矩阵同时输出给 EKF 预测步（作为系统矩阵）和 SDRE 最优控制模块（作为 ARE 的状态矩阵），实现紧耦合。</w:t>
      </w:r>
    </w:p>
    <w:p>
      <w:pPr>
        <w:spacing w:after="120" w:line="276" w:lineRule="auto"/>
      </w:pPr>
      <w:r>
        <w:rPr>
          <w:rFonts w:ascii="宋体" w:hAnsi="宋体" w:eastAsia="宋体"/>
          <w:b/>
          <w:sz w:val="21"/>
        </w:rPr>
        <w:t>（4）SDRE 最优控制模块</w:t>
      </w:r>
      <w:r>
        <w:rPr>
          <w:rFonts w:ascii="宋体" w:hAnsi="宋体" w:eastAsia="宋体"/>
          <w:sz w:val="21"/>
        </w:rPr>
        <w:t>：以 A_SDC 为状态矩阵，求解连续时间代数 Riccati 方程得到 6×6 对称正定矩阵 P。控制律为最优状态反馈形式：u = −R⁻¹ Bᵀ P x̂，其中 x̂ 为 EKF 估计的相对状态。ARE 求解器内置辛平衡预处理，以适应 Q/R 极端量级差异。</w:t>
      </w:r>
    </w:p>
    <w:p>
      <w:pPr>
        <w:spacing w:after="120" w:line="276" w:lineRule="auto"/>
      </w:pPr>
      <w:r>
        <w:rPr>
          <w:rFonts w:ascii="宋体" w:hAnsi="宋体" w:eastAsia="宋体"/>
          <w:b/>
          <w:sz w:val="21"/>
        </w:rPr>
        <w:t>（5）轨道动力学传播模块</w:t>
      </w:r>
      <w:r>
        <w:rPr>
          <w:rFonts w:ascii="宋体" w:hAnsi="宋体" w:eastAsia="宋体"/>
          <w:sz w:val="21"/>
        </w:rPr>
        <w:t>：基于 NERM（非线性椭圆相对运动）的 13 维常微分方程（追踪航天器 6 维 + 目标航天器 6 维 + 真近点角 1 维），使用 Runge-Kutta 方法（RK45）进行真实状态的数值积分，将控制推力作为加速度输入施加于追踪航天器。</w:t>
      </w:r>
    </w:p>
    <w:p>
      <w:pPr>
        <w:pStyle w:val="Heading3"/>
      </w:pPr>
      <w:r>
        <w:rPr>
          <w:rFonts w:ascii="宋体" w:hAnsi="宋体" w:eastAsia="宋体"/>
        </w:rPr>
        <w:t>3.4 系统流程说明</w:t>
      </w:r>
    </w:p>
    <w:p>
      <w:pPr>
        <w:pStyle w:val="Heading4"/>
      </w:pPr>
      <w:r>
        <w:rPr>
          <w:rFonts w:ascii="宋体" w:hAnsi="宋体" w:eastAsia="宋体"/>
        </w:rPr>
        <w:t>流程图</w:t>
      </w:r>
    </w:p>
    <w:p>
      <w:r>
        <w:drawing>
          <wp:inline xmlns:a="http://schemas.openxmlformats.org/drawingml/2006/main" xmlns:pic="http://schemas.openxmlformats.org/drawingml/2006/picture">
            <wp:extent cx="1729622"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1729622" cy="7498079"/>
                    </a:xfrm>
                    <a:prstGeom prst="rect"/>
                  </pic:spPr>
                </pic:pic>
              </a:graphicData>
            </a:graphic>
          </wp:inline>
        </w:drawing>
      </w:r>
    </w:p>
    <w:p>
      <w:pPr>
        <w:pStyle w:val="Heading4"/>
      </w:pPr>
      <w:r>
        <w:rPr>
          <w:rFonts w:ascii="宋体" w:hAnsi="宋体" w:eastAsia="宋体"/>
        </w:rPr>
        <w:t>流程说明</w:t>
      </w:r>
    </w:p>
    <w:p>
      <w:pPr>
        <w:pStyle w:val="ListNumber"/>
        <w:spacing w:after="60"/>
      </w:pPr>
      <w:r>
        <w:rPr>
          <w:rFonts w:ascii="宋体" w:hAnsi="宋体" w:eastAsia="宋体"/>
          <w:b/>
          <w:sz w:val="21"/>
        </w:rPr>
        <w:t>初始化</w:t>
      </w:r>
      <w:r>
        <w:rPr>
          <w:rFonts w:ascii="宋体" w:hAnsi="宋体" w:eastAsia="宋体"/>
          <w:sz w:val="21"/>
        </w:rPr>
        <w:t>：设定双方初始绝对状态、真近点角 ν₀，初始化 EKF 状态估计和协方差矩阵。</w:t>
      </w:r>
    </w:p>
    <w:p>
      <w:pPr>
        <w:pStyle w:val="ListNumber"/>
        <w:spacing w:after="60"/>
      </w:pPr>
      <w:r>
        <w:rPr>
          <w:rFonts w:ascii="宋体" w:hAnsi="宋体" w:eastAsia="宋体"/>
          <w:b/>
          <w:sz w:val="21"/>
        </w:rPr>
        <w:t>轨道参数获取</w:t>
      </w:r>
      <w:r>
        <w:rPr>
          <w:rFonts w:ascii="宋体" w:hAnsi="宋体" w:eastAsia="宋体"/>
          <w:sz w:val="21"/>
        </w:rPr>
        <w:t>：根据当前真近点角 ν 计算参考轨道的地心距离、真近点角速度和加速度。</w:t>
      </w:r>
    </w:p>
    <w:p>
      <w:pPr>
        <w:pStyle w:val="ListNumber"/>
        <w:spacing w:after="60"/>
      </w:pPr>
      <w:r>
        <w:rPr>
          <w:rFonts w:ascii="宋体" w:hAnsi="宋体" w:eastAsia="宋体"/>
          <w:b/>
          <w:sz w:val="21"/>
        </w:rPr>
        <w:t>目标位置反推</w:t>
      </w:r>
      <w:r>
        <w:rPr>
          <w:rFonts w:ascii="宋体" w:hAnsi="宋体" w:eastAsia="宋体"/>
          <w:sz w:val="21"/>
        </w:rPr>
        <w:t>：利用追踪航天器已知自身真实位置的优势，通过 EKF 估计的相对状态反推目标航天器的估计绝对位置，用于构造 SDC 矩阵。</w:t>
      </w:r>
    </w:p>
    <w:p>
      <w:pPr>
        <w:pStyle w:val="ListNumber"/>
        <w:spacing w:after="60"/>
      </w:pPr>
      <w:r>
        <w:rPr>
          <w:rFonts w:ascii="宋体" w:hAnsi="宋体" w:eastAsia="宋体"/>
          <w:b/>
          <w:sz w:val="21"/>
        </w:rPr>
        <w:t>SDC 矩阵构造</w:t>
      </w:r>
      <w:r>
        <w:rPr>
          <w:rFonts w:ascii="宋体" w:hAnsi="宋体" w:eastAsia="宋体"/>
          <w:sz w:val="21"/>
        </w:rPr>
        <w:t>：根据双方位置（追踪航天器真实、目标估计）和轨道参数，计算引力差值项并组装 A_SDC。该矩阵同时服务于后续的 ARE 求解和 EKF 预测。</w:t>
      </w:r>
    </w:p>
    <w:p>
      <w:pPr>
        <w:pStyle w:val="ListNumber"/>
        <w:spacing w:after="60"/>
      </w:pPr>
      <w:r>
        <w:rPr>
          <w:rFonts w:ascii="宋体" w:hAnsi="宋体" w:eastAsia="宋体"/>
          <w:b/>
          <w:sz w:val="21"/>
        </w:rPr>
        <w:t>ARE 求解</w:t>
      </w:r>
      <w:r>
        <w:rPr>
          <w:rFonts w:ascii="宋体" w:hAnsi="宋体" w:eastAsia="宋体"/>
          <w:sz w:val="21"/>
        </w:rPr>
        <w:t>（见 3.4.1 节详述）：可配置为每步求解或稀疏更新。求解前进行辛平衡预处理，失败时自动降级为行列缩放。</w:t>
      </w:r>
    </w:p>
    <w:p>
      <w:pPr>
        <w:pStyle w:val="ListNumber"/>
        <w:spacing w:after="60"/>
      </w:pPr>
      <w:r>
        <w:rPr>
          <w:rFonts w:ascii="宋体" w:hAnsi="宋体" w:eastAsia="宋体"/>
          <w:b/>
          <w:sz w:val="21"/>
        </w:rPr>
        <w:t>控制量计算</w:t>
      </w:r>
      <w:r>
        <w:rPr>
          <w:rFonts w:ascii="宋体" w:hAnsi="宋体" w:eastAsia="宋体"/>
          <w:sz w:val="21"/>
        </w:rPr>
        <w:t>：追踪航天器基于 EKF 估计的相对状态计算最优推力。</w:t>
      </w:r>
    </w:p>
    <w:p>
      <w:pPr>
        <w:pStyle w:val="ListNumber"/>
        <w:spacing w:after="60"/>
      </w:pPr>
      <w:r>
        <w:rPr>
          <w:rFonts w:ascii="宋体" w:hAnsi="宋体" w:eastAsia="宋体"/>
          <w:b/>
          <w:sz w:val="21"/>
        </w:rPr>
        <w:t>状态传播</w:t>
      </w:r>
      <w:r>
        <w:rPr>
          <w:rFonts w:ascii="宋体" w:hAnsi="宋体" w:eastAsia="宋体"/>
          <w:sz w:val="21"/>
        </w:rPr>
        <w:t>：以追踪航天器推力为输入，用 RK45 积分 NERM 13 维动力学方程，得到下一时刻的真实状态。</w:t>
      </w:r>
    </w:p>
    <w:p>
      <w:pPr>
        <w:pStyle w:val="ListNumber"/>
        <w:spacing w:after="60"/>
      </w:pPr>
      <w:r>
        <w:rPr>
          <w:rFonts w:ascii="宋体" w:hAnsi="宋体" w:eastAsia="宋体"/>
          <w:b/>
          <w:sz w:val="21"/>
        </w:rPr>
        <w:t>EKF 预测与更新</w:t>
      </w:r>
      <w:r>
        <w:rPr>
          <w:rFonts w:ascii="宋体" w:hAnsi="宋体" w:eastAsia="宋体"/>
          <w:sz w:val="21"/>
        </w:rPr>
        <w:t>：在新时刻再次构造 SDC 矩阵，执行 EKF 预测（使用同一 A_SDC 构造 F 矩阵），生成含噪声测量值，执行 EKF 更新。</w:t>
      </w:r>
    </w:p>
    <w:p>
      <w:pPr>
        <w:pStyle w:val="ListNumber"/>
        <w:spacing w:after="60"/>
      </w:pPr>
      <w:r>
        <w:rPr>
          <w:rFonts w:ascii="宋体" w:hAnsi="宋体" w:eastAsia="宋体"/>
          <w:b/>
          <w:sz w:val="21"/>
        </w:rPr>
        <w:t>交会判断</w:t>
      </w:r>
      <w:r>
        <w:rPr>
          <w:rFonts w:ascii="宋体" w:hAnsi="宋体" w:eastAsia="宋体"/>
          <w:sz w:val="21"/>
        </w:rPr>
        <w:t>：若相对距离小于预设阈值（如 100m），则交会成功；否则返回步骤 2 继续下一控制周期。</w:t>
      </w:r>
    </w:p>
    <w:p>
      <w:pPr>
        <w:pStyle w:val="Heading4"/>
      </w:pPr>
      <w:r>
        <w:rPr>
          <w:rFonts w:ascii="宋体" w:hAnsi="宋体" w:eastAsia="宋体"/>
        </w:rPr>
        <w:t>3.4.1 辛平衡 ARE 求解（核心创新子步骤）</w:t>
      </w:r>
    </w:p>
    <w:p>
      <w:pPr>
        <w:spacing w:after="120" w:line="276" w:lineRule="auto"/>
      </w:pPr>
      <w:r>
        <w:rPr>
          <w:rFonts w:ascii="宋体" w:hAnsi="宋体" w:eastAsia="宋体"/>
          <w:sz w:val="21"/>
        </w:rPr>
        <w:t>当 Q 与 S = B R⁻¹ Bᵀ 的 Frobenius 范数之比过大（典型值达 10¹³）时，哈密顿矩阵条件数极高，标准 solve_continuous_are 频繁失败。本方法采用两级稳定化策略：</w:t>
      </w:r>
    </w:p>
    <w:p>
      <w:pPr>
        <w:spacing w:after="120" w:line="276" w:lineRule="auto"/>
      </w:pPr>
      <w:r>
        <w:rPr>
          <w:rFonts w:ascii="宋体" w:hAnsi="宋体" w:eastAsia="宋体"/>
          <w:b/>
          <w:sz w:val="21"/>
        </w:rPr>
        <w:t>第一级：辛平衡缩放</w:t>
      </w:r>
    </w:p>
    <w:p>
      <w:pPr>
        <w:pStyle w:val="ListBullet"/>
        <w:spacing w:after="60"/>
      </w:pPr>
      <w:r>
        <w:rPr>
          <w:rFonts w:ascii="宋体" w:hAnsi="宋体" w:eastAsia="宋体"/>
          <w:sz w:val="21"/>
        </w:rPr>
        <w:t>计算缩放因子 α = √(||Q||_F / ||S||_F)</w:t>
      </w:r>
    </w:p>
    <w:p>
      <w:pPr>
        <w:pStyle w:val="ListBullet"/>
        <w:spacing w:after="60"/>
      </w:pPr>
      <w:r>
        <w:rPr>
          <w:rFonts w:ascii="宋体" w:hAnsi="宋体" w:eastAsia="宋体"/>
          <w:sz w:val="21"/>
        </w:rPr>
        <w:t>对 Q 和 R 进行对称缩放：Q_bal = Q / α，R_bal = R / α</w:t>
      </w:r>
    </w:p>
    <w:p>
      <w:pPr>
        <w:pStyle w:val="ListBullet"/>
        <w:spacing w:after="60"/>
      </w:pPr>
      <w:r>
        <w:rPr>
          <w:rFonts w:ascii="宋体" w:hAnsi="宋体" w:eastAsia="宋体"/>
          <w:sz w:val="21"/>
        </w:rPr>
        <w:t>以缩放后的 Q_bal、R_bal 求解 ARE，得到 P_bar</w:t>
      </w:r>
    </w:p>
    <w:p>
      <w:pPr>
        <w:pStyle w:val="ListBullet"/>
        <w:spacing w:after="60"/>
      </w:pPr>
      <w:r>
        <w:rPr>
          <w:rFonts w:ascii="宋体" w:hAnsi="宋体" w:eastAsia="宋体"/>
          <w:sz w:val="21"/>
        </w:rPr>
        <w:t>还原真实 P：P = α · P_bar</w:t>
      </w:r>
    </w:p>
    <w:p>
      <w:pPr>
        <w:spacing w:after="120" w:line="276" w:lineRule="auto"/>
      </w:pPr>
      <w:r>
        <w:rPr>
          <w:rFonts w:ascii="宋体" w:hAnsi="宋体" w:eastAsia="宋体"/>
          <w:sz w:val="21"/>
        </w:rPr>
        <w:t>该缩放保持了哈密顿矩阵的辛结构，且 α 取 ||Q|| 与 ||S|| 的几何均值，使缩放后两者的范数之比接近于 1。</w:t>
      </w:r>
    </w:p>
    <w:p>
      <w:pPr>
        <w:spacing w:after="120" w:line="276" w:lineRule="auto"/>
      </w:pPr>
      <w:r>
        <w:rPr>
          <w:rFonts w:ascii="宋体" w:hAnsi="宋体" w:eastAsia="宋体"/>
          <w:b/>
          <w:sz w:val="21"/>
        </w:rPr>
        <w:t>第二级：行列缩放降级</w:t>
      </w:r>
    </w:p>
    <w:p>
      <w:pPr>
        <w:pStyle w:val="ListBullet"/>
        <w:spacing w:after="60"/>
      </w:pPr>
      <w:r>
        <w:rPr>
          <w:rFonts w:ascii="宋体" w:hAnsi="宋体" w:eastAsia="宋体"/>
          <w:sz w:val="21"/>
        </w:rPr>
        <w:t>若辛平衡仍失败，对 A_SDC 进行行列均衡缩放：对每行取最大绝对值倒数构造对角阵 D，变换 A' = D⁻¹ A D</w:t>
      </w:r>
    </w:p>
    <w:p>
      <w:pPr>
        <w:pStyle w:val="ListBullet"/>
        <w:spacing w:after="60"/>
      </w:pPr>
      <w:r>
        <w:rPr>
          <w:rFonts w:ascii="宋体" w:hAnsi="宋体" w:eastAsia="宋体"/>
          <w:sz w:val="21"/>
        </w:rPr>
        <w:t>同步变换 B' = D⁻¹ B，Q' = Dᵀ Q_bal D</w:t>
      </w:r>
    </w:p>
    <w:p>
      <w:pPr>
        <w:pStyle w:val="ListBullet"/>
        <w:spacing w:after="60"/>
      </w:pPr>
      <w:r>
        <w:rPr>
          <w:rFonts w:ascii="宋体" w:hAnsi="宋体" w:eastAsia="宋体"/>
          <w:sz w:val="21"/>
        </w:rPr>
        <w:t>以变换后的系统求解 ARE，再反变换还原</w:t>
      </w:r>
    </w:p>
    <w:p>
      <w:pPr>
        <w:pStyle w:val="Heading3"/>
      </w:pPr>
      <w:r>
        <w:rPr>
          <w:rFonts w:ascii="宋体" w:hAnsi="宋体" w:eastAsia="宋体"/>
        </w:rPr>
        <w:t>3.5 关键技术参数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宋体" w:hAnsi="宋体" w:eastAsia="宋体"/>
                <w:sz w:val="20"/>
              </w:rPr>
            </w:r>
            <w:r>
              <w:rPr>
                <w:rFonts w:ascii="宋体" w:hAnsi="宋体" w:eastAsia="宋体"/>
                <w:sz w:val="20"/>
              </w:rPr>
              <w:t>参数</w:t>
            </w:r>
          </w:p>
        </w:tc>
        <w:tc>
          <w:tcPr>
            <w:tcW w:type="dxa" w:w="2160"/>
          </w:tcPr>
          <w:p>
            <w:r>
              <w:rPr>
                <w:rFonts w:ascii="宋体" w:hAnsi="宋体" w:eastAsia="宋体"/>
                <w:sz w:val="20"/>
              </w:rPr>
            </w:r>
            <w:r>
              <w:rPr>
                <w:rFonts w:ascii="宋体" w:hAnsi="宋体" w:eastAsia="宋体"/>
                <w:sz w:val="20"/>
              </w:rPr>
              <w:t>符号</w:t>
            </w:r>
          </w:p>
        </w:tc>
        <w:tc>
          <w:tcPr>
            <w:tcW w:type="dxa" w:w="2160"/>
          </w:tcPr>
          <w:p>
            <w:r>
              <w:rPr>
                <w:rFonts w:ascii="宋体" w:hAnsi="宋体" w:eastAsia="宋体"/>
                <w:sz w:val="20"/>
              </w:rPr>
            </w:r>
            <w:r>
              <w:rPr>
                <w:rFonts w:ascii="宋体" w:hAnsi="宋体" w:eastAsia="宋体"/>
                <w:sz w:val="20"/>
              </w:rPr>
              <w:t>典型取值范围</w:t>
            </w:r>
          </w:p>
        </w:tc>
        <w:tc>
          <w:tcPr>
            <w:tcW w:type="dxa" w:w="2160"/>
          </w:tcPr>
          <w:p>
            <w:r>
              <w:rPr>
                <w:rFonts w:ascii="宋体" w:hAnsi="宋体" w:eastAsia="宋体"/>
                <w:sz w:val="20"/>
              </w:rPr>
            </w:r>
            <w:r>
              <w:rPr>
                <w:rFonts w:ascii="宋体" w:hAnsi="宋体" w:eastAsia="宋体"/>
                <w:sz w:val="20"/>
              </w:rPr>
              <w:t>说明</w:t>
            </w:r>
          </w:p>
        </w:tc>
      </w:tr>
      <w:tr>
        <w:tc>
          <w:tcPr>
            <w:tcW w:type="dxa" w:w="2160"/>
          </w:tcPr>
          <w:p>
            <w:r>
              <w:rPr>
                <w:rFonts w:ascii="宋体" w:hAnsi="宋体" w:eastAsia="宋体"/>
                <w:sz w:val="20"/>
              </w:rPr>
            </w:r>
            <w:r>
              <w:rPr>
                <w:rFonts w:ascii="宋体" w:hAnsi="宋体" w:eastAsia="宋体"/>
                <w:sz w:val="20"/>
              </w:rPr>
              <w:t>参考轨道半长轴</w:t>
            </w:r>
          </w:p>
        </w:tc>
        <w:tc>
          <w:tcPr>
            <w:tcW w:type="dxa" w:w="2160"/>
          </w:tcPr>
          <w:p>
            <w:r>
              <w:rPr>
                <w:rFonts w:ascii="宋体" w:hAnsi="宋体" w:eastAsia="宋体"/>
                <w:sz w:val="20"/>
              </w:rPr>
            </w:r>
            <w:r>
              <w:rPr>
                <w:rFonts w:ascii="宋体" w:hAnsi="宋体" w:eastAsia="宋体"/>
                <w:sz w:val="20"/>
              </w:rPr>
              <w:t>a_c</w:t>
            </w:r>
          </w:p>
        </w:tc>
        <w:tc>
          <w:tcPr>
            <w:tcW w:type="dxa" w:w="2160"/>
          </w:tcPr>
          <w:p>
            <w:r>
              <w:rPr>
                <w:rFonts w:ascii="宋体" w:hAnsi="宋体" w:eastAsia="宋体"/>
                <w:sz w:val="20"/>
              </w:rPr>
            </w:r>
            <w:r>
              <w:rPr>
                <w:rFonts w:ascii="宋体" w:hAnsi="宋体" w:eastAsia="宋体"/>
                <w:sz w:val="20"/>
              </w:rPr>
              <w:t>10000–30000 km</w:t>
            </w:r>
          </w:p>
        </w:tc>
        <w:tc>
          <w:tcPr>
            <w:tcW w:type="dxa" w:w="2160"/>
          </w:tcPr>
          <w:p>
            <w:r>
              <w:rPr>
                <w:rFonts w:ascii="宋体" w:hAnsi="宋体" w:eastAsia="宋体"/>
                <w:sz w:val="20"/>
              </w:rPr>
            </w:r>
            <w:r>
              <w:rPr>
                <w:rFonts w:ascii="宋体" w:hAnsi="宋体" w:eastAsia="宋体"/>
                <w:sz w:val="20"/>
              </w:rPr>
              <w:t>决定轨道周期和尺度</w:t>
            </w:r>
          </w:p>
        </w:tc>
      </w:tr>
      <w:tr>
        <w:tc>
          <w:tcPr>
            <w:tcW w:type="dxa" w:w="2160"/>
          </w:tcPr>
          <w:p>
            <w:r>
              <w:rPr>
                <w:rFonts w:ascii="宋体" w:hAnsi="宋体" w:eastAsia="宋体"/>
                <w:sz w:val="20"/>
              </w:rPr>
            </w:r>
            <w:r>
              <w:rPr>
                <w:rFonts w:ascii="宋体" w:hAnsi="宋体" w:eastAsia="宋体"/>
                <w:sz w:val="20"/>
              </w:rPr>
              <w:t>参考轨道偏心率</w:t>
            </w:r>
          </w:p>
        </w:tc>
        <w:tc>
          <w:tcPr>
            <w:tcW w:type="dxa" w:w="2160"/>
          </w:tcPr>
          <w:p>
            <w:r>
              <w:rPr>
                <w:rFonts w:ascii="宋体" w:hAnsi="宋体" w:eastAsia="宋体"/>
                <w:sz w:val="20"/>
              </w:rPr>
            </w:r>
            <w:r>
              <w:rPr>
                <w:rFonts w:ascii="宋体" w:hAnsi="宋体" w:eastAsia="宋体"/>
                <w:sz w:val="20"/>
              </w:rPr>
              <w:t>e_c</w:t>
            </w:r>
          </w:p>
        </w:tc>
        <w:tc>
          <w:tcPr>
            <w:tcW w:type="dxa" w:w="2160"/>
          </w:tcPr>
          <w:p>
            <w:r>
              <w:rPr>
                <w:rFonts w:ascii="宋体" w:hAnsi="宋体" w:eastAsia="宋体"/>
                <w:sz w:val="20"/>
              </w:rPr>
            </w:r>
            <w:r>
              <w:rPr>
                <w:rFonts w:ascii="宋体" w:hAnsi="宋体" w:eastAsia="宋体"/>
                <w:sz w:val="20"/>
              </w:rPr>
              <w:t>0–0.7</w:t>
            </w:r>
          </w:p>
        </w:tc>
        <w:tc>
          <w:tcPr>
            <w:tcW w:type="dxa" w:w="2160"/>
          </w:tcPr>
          <w:p>
            <w:r>
              <w:rPr>
                <w:rFonts w:ascii="宋体" w:hAnsi="宋体" w:eastAsia="宋体"/>
                <w:sz w:val="20"/>
              </w:rPr>
            </w:r>
            <w:r>
              <w:rPr>
                <w:rFonts w:ascii="宋体" w:hAnsi="宋体" w:eastAsia="宋体"/>
                <w:sz w:val="20"/>
              </w:rPr>
              <w:t>e=0 退化为圆轨道（CW）；e&gt;0 为椭圆轨道</w:t>
            </w:r>
          </w:p>
        </w:tc>
      </w:tr>
      <w:tr>
        <w:tc>
          <w:tcPr>
            <w:tcW w:type="dxa" w:w="2160"/>
          </w:tcPr>
          <w:p>
            <w:r>
              <w:rPr>
                <w:rFonts w:ascii="宋体" w:hAnsi="宋体" w:eastAsia="宋体"/>
                <w:sz w:val="20"/>
              </w:rPr>
            </w:r>
            <w:r>
              <w:rPr>
                <w:rFonts w:ascii="宋体" w:hAnsi="宋体" w:eastAsia="宋体"/>
                <w:sz w:val="20"/>
              </w:rPr>
              <w:t>引力常数</w:t>
            </w:r>
          </w:p>
        </w:tc>
        <w:tc>
          <w:tcPr>
            <w:tcW w:type="dxa" w:w="2160"/>
          </w:tcPr>
          <w:p>
            <w:r>
              <w:rPr>
                <w:rFonts w:ascii="宋体" w:hAnsi="宋体" w:eastAsia="宋体"/>
                <w:sz w:val="20"/>
              </w:rPr>
            </w:r>
            <w:r>
              <w:rPr>
                <w:rFonts w:ascii="宋体" w:hAnsi="宋体" w:eastAsia="宋体"/>
                <w:sz w:val="20"/>
              </w:rPr>
              <w:t>μ</w:t>
            </w:r>
          </w:p>
        </w:tc>
        <w:tc>
          <w:tcPr>
            <w:tcW w:type="dxa" w:w="2160"/>
          </w:tcPr>
          <w:p>
            <w:r>
              <w:rPr>
                <w:rFonts w:ascii="宋体" w:hAnsi="宋体" w:eastAsia="宋体"/>
                <w:sz w:val="20"/>
              </w:rPr>
            </w:r>
            <w:r>
              <w:rPr>
                <w:rFonts w:ascii="宋体" w:hAnsi="宋体" w:eastAsia="宋体"/>
                <w:sz w:val="20"/>
              </w:rPr>
              <w:t>3.986×10⁵ km³/s²</w:t>
            </w:r>
          </w:p>
        </w:tc>
        <w:tc>
          <w:tcPr>
            <w:tcW w:type="dxa" w:w="2160"/>
          </w:tcPr>
          <w:p>
            <w:r>
              <w:rPr>
                <w:rFonts w:ascii="宋体" w:hAnsi="宋体" w:eastAsia="宋体"/>
                <w:sz w:val="20"/>
              </w:rPr>
            </w:r>
            <w:r>
              <w:rPr>
                <w:rFonts w:ascii="宋体" w:hAnsi="宋体" w:eastAsia="宋体"/>
                <w:sz w:val="20"/>
              </w:rPr>
              <w:t>中心天体（地球）引力常数</w:t>
            </w:r>
          </w:p>
        </w:tc>
      </w:tr>
      <w:tr>
        <w:tc>
          <w:tcPr>
            <w:tcW w:type="dxa" w:w="2160"/>
          </w:tcPr>
          <w:p>
            <w:r>
              <w:rPr>
                <w:rFonts w:ascii="宋体" w:hAnsi="宋体" w:eastAsia="宋体"/>
                <w:sz w:val="20"/>
              </w:rPr>
            </w:r>
            <w:r>
              <w:rPr>
                <w:rFonts w:ascii="宋体" w:hAnsi="宋体" w:eastAsia="宋体"/>
                <w:sz w:val="20"/>
              </w:rPr>
              <w:t>控制步长</w:t>
            </w:r>
          </w:p>
        </w:tc>
        <w:tc>
          <w:tcPr>
            <w:tcW w:type="dxa" w:w="2160"/>
          </w:tcPr>
          <w:p>
            <w:r>
              <w:rPr>
                <w:rFonts w:ascii="宋体" w:hAnsi="宋体" w:eastAsia="宋体"/>
                <w:sz w:val="20"/>
              </w:rPr>
            </w:r>
            <w:r>
              <w:rPr>
                <w:rFonts w:ascii="宋体" w:hAnsi="宋体" w:eastAsia="宋体"/>
                <w:sz w:val="20"/>
              </w:rPr>
              <w:t>Δt</w:t>
            </w:r>
          </w:p>
        </w:tc>
        <w:tc>
          <w:tcPr>
            <w:tcW w:type="dxa" w:w="2160"/>
          </w:tcPr>
          <w:p>
            <w:r>
              <w:rPr>
                <w:rFonts w:ascii="宋体" w:hAnsi="宋体" w:eastAsia="宋体"/>
                <w:sz w:val="20"/>
              </w:rPr>
            </w:r>
            <w:r>
              <w:rPr>
                <w:rFonts w:ascii="宋体" w:hAnsi="宋体" w:eastAsia="宋体"/>
                <w:sz w:val="20"/>
              </w:rPr>
              <w:t>1–30 s</w:t>
            </w:r>
          </w:p>
        </w:tc>
        <w:tc>
          <w:tcPr>
            <w:tcW w:type="dxa" w:w="2160"/>
          </w:tcPr>
          <w:p>
            <w:r>
              <w:rPr>
                <w:rFonts w:ascii="宋体" w:hAnsi="宋体" w:eastAsia="宋体"/>
                <w:sz w:val="20"/>
              </w:rPr>
            </w:r>
            <w:r>
              <w:rPr>
                <w:rFonts w:ascii="宋体" w:hAnsi="宋体" w:eastAsia="宋体"/>
                <w:sz w:val="20"/>
              </w:rPr>
              <w:t>控制与估计的离散化周期</w:t>
            </w:r>
          </w:p>
        </w:tc>
      </w:tr>
      <w:tr>
        <w:tc>
          <w:tcPr>
            <w:tcW w:type="dxa" w:w="2160"/>
          </w:tcPr>
          <w:p>
            <w:r>
              <w:rPr>
                <w:rFonts w:ascii="宋体" w:hAnsi="宋体" w:eastAsia="宋体"/>
                <w:sz w:val="20"/>
              </w:rPr>
            </w:r>
            <w:r>
              <w:rPr>
                <w:rFonts w:ascii="宋体" w:hAnsi="宋体" w:eastAsia="宋体"/>
                <w:sz w:val="20"/>
              </w:rPr>
              <w:t>状态权重矩阵</w:t>
            </w:r>
          </w:p>
        </w:tc>
        <w:tc>
          <w:tcPr>
            <w:tcW w:type="dxa" w:w="2160"/>
          </w:tcPr>
          <w:p>
            <w:r>
              <w:rPr>
                <w:rFonts w:ascii="宋体" w:hAnsi="宋体" w:eastAsia="宋体"/>
                <w:sz w:val="20"/>
              </w:rPr>
            </w:r>
            <w:r>
              <w:rPr>
                <w:rFonts w:ascii="宋体" w:hAnsi="宋体" w:eastAsia="宋体"/>
                <w:sz w:val="20"/>
              </w:rPr>
              <w:t>Q</w:t>
            </w:r>
          </w:p>
        </w:tc>
        <w:tc>
          <w:tcPr>
            <w:tcW w:type="dxa" w:w="2160"/>
          </w:tcPr>
          <w:p>
            <w:r>
              <w:rPr>
                <w:rFonts w:ascii="宋体" w:hAnsi="宋体" w:eastAsia="宋体"/>
                <w:sz w:val="20"/>
              </w:rPr>
            </w:r>
            <w:r>
              <w:rPr>
                <w:rFonts w:ascii="宋体" w:hAnsi="宋体" w:eastAsia="宋体"/>
                <w:sz w:val="20"/>
              </w:rPr>
              <w:t>diag(1,1,1,10,10,10)</w:t>
            </w:r>
          </w:p>
        </w:tc>
        <w:tc>
          <w:tcPr>
            <w:tcW w:type="dxa" w:w="2160"/>
          </w:tcPr>
          <w:p>
            <w:r>
              <w:rPr>
                <w:rFonts w:ascii="宋体" w:hAnsi="宋体" w:eastAsia="宋体"/>
                <w:sz w:val="20"/>
              </w:rPr>
            </w:r>
            <w:r>
              <w:rPr>
                <w:rFonts w:ascii="宋体" w:hAnsi="宋体" w:eastAsia="宋体"/>
                <w:sz w:val="20"/>
              </w:rPr>
              <w:t>对角元素分别对应位置和速度权重</w:t>
            </w:r>
          </w:p>
        </w:tc>
      </w:tr>
      <w:tr>
        <w:tc>
          <w:tcPr>
            <w:tcW w:type="dxa" w:w="2160"/>
          </w:tcPr>
          <w:p>
            <w:r>
              <w:rPr>
                <w:rFonts w:ascii="宋体" w:hAnsi="宋体" w:eastAsia="宋体"/>
                <w:sz w:val="20"/>
              </w:rPr>
            </w:r>
            <w:r>
              <w:rPr>
                <w:rFonts w:ascii="宋体" w:hAnsi="宋体" w:eastAsia="宋体"/>
                <w:sz w:val="20"/>
              </w:rPr>
              <w:t>控制惩罚矩阵</w:t>
            </w:r>
          </w:p>
        </w:tc>
        <w:tc>
          <w:tcPr>
            <w:tcW w:type="dxa" w:w="2160"/>
          </w:tcPr>
          <w:p>
            <w:r>
              <w:rPr>
                <w:rFonts w:ascii="宋体" w:hAnsi="宋体" w:eastAsia="宋体"/>
                <w:sz w:val="20"/>
              </w:rPr>
            </w:r>
            <w:r>
              <w:rPr>
                <w:rFonts w:ascii="宋体" w:hAnsi="宋体" w:eastAsia="宋体"/>
                <w:sz w:val="20"/>
              </w:rPr>
              <w:t>R</w:t>
            </w:r>
          </w:p>
        </w:tc>
        <w:tc>
          <w:tcPr>
            <w:tcW w:type="dxa" w:w="2160"/>
          </w:tcPr>
          <w:p>
            <w:r>
              <w:rPr>
                <w:rFonts w:ascii="宋体" w:hAnsi="宋体" w:eastAsia="宋体"/>
                <w:sz w:val="20"/>
              </w:rPr>
            </w:r>
            <w:r>
              <w:rPr>
                <w:rFonts w:ascii="宋体" w:hAnsi="宋体" w:eastAsia="宋体"/>
                <w:sz w:val="20"/>
              </w:rPr>
              <w:t>10¹¹–10¹⁴ · I₃</w:t>
            </w:r>
          </w:p>
        </w:tc>
        <w:tc>
          <w:tcPr>
            <w:tcW w:type="dxa" w:w="2160"/>
          </w:tcPr>
          <w:p>
            <w:r>
              <w:rPr>
                <w:rFonts w:ascii="宋体" w:hAnsi="宋体" w:eastAsia="宋体"/>
                <w:sz w:val="20"/>
              </w:rPr>
            </w:r>
            <w:r>
              <w:rPr>
                <w:rFonts w:ascii="宋体" w:hAnsi="宋体" w:eastAsia="宋体"/>
                <w:sz w:val="20"/>
              </w:rPr>
              <w:t>越大则推力越保守，越小则越激进</w:t>
            </w:r>
          </w:p>
        </w:tc>
      </w:tr>
      <w:tr>
        <w:tc>
          <w:tcPr>
            <w:tcW w:type="dxa" w:w="2160"/>
          </w:tcPr>
          <w:p>
            <w:r>
              <w:rPr>
                <w:rFonts w:ascii="宋体" w:hAnsi="宋体" w:eastAsia="宋体"/>
                <w:sz w:val="20"/>
              </w:rPr>
            </w:r>
            <w:r>
              <w:rPr>
                <w:rFonts w:ascii="宋体" w:hAnsi="宋体" w:eastAsia="宋体"/>
                <w:sz w:val="20"/>
              </w:rPr>
              <w:t>测量噪声标准差（角度）</w:t>
            </w:r>
          </w:p>
        </w:tc>
        <w:tc>
          <w:tcPr>
            <w:tcW w:type="dxa" w:w="2160"/>
          </w:tcPr>
          <w:p>
            <w:r>
              <w:rPr>
                <w:rFonts w:ascii="宋体" w:hAnsi="宋体" w:eastAsia="宋体"/>
                <w:sz w:val="20"/>
              </w:rPr>
            </w:r>
            <w:r>
              <w:rPr>
                <w:rFonts w:ascii="宋体" w:hAnsi="宋体" w:eastAsia="宋体"/>
                <w:sz w:val="20"/>
              </w:rPr>
              <w:t>σ_az, σ_el</w:t>
            </w:r>
          </w:p>
        </w:tc>
        <w:tc>
          <w:tcPr>
            <w:tcW w:type="dxa" w:w="2160"/>
          </w:tcPr>
          <w:p>
            <w:r>
              <w:rPr>
                <w:rFonts w:ascii="宋体" w:hAnsi="宋体" w:eastAsia="宋体"/>
                <w:sz w:val="20"/>
              </w:rPr>
            </w:r>
            <w:r>
              <w:rPr>
                <w:rFonts w:ascii="宋体" w:hAnsi="宋体" w:eastAsia="宋体"/>
                <w:sz w:val="20"/>
              </w:rPr>
              <w:t>1×10⁻⁵–5×10⁻⁴ rad</w:t>
            </w:r>
          </w:p>
        </w:tc>
        <w:tc>
          <w:tcPr>
            <w:tcW w:type="dxa" w:w="2160"/>
          </w:tcPr>
          <w:p>
            <w:r>
              <w:rPr>
                <w:rFonts w:ascii="宋体" w:hAnsi="宋体" w:eastAsia="宋体"/>
                <w:sz w:val="20"/>
              </w:rPr>
            </w:r>
            <w:r>
              <w:rPr>
                <w:rFonts w:ascii="宋体" w:hAnsi="宋体" w:eastAsia="宋体"/>
                <w:sz w:val="20"/>
              </w:rPr>
              <w:t>取决于星载传感器等级</w:t>
            </w:r>
          </w:p>
        </w:tc>
      </w:tr>
      <w:tr>
        <w:tc>
          <w:tcPr>
            <w:tcW w:type="dxa" w:w="2160"/>
          </w:tcPr>
          <w:p>
            <w:r>
              <w:rPr>
                <w:rFonts w:ascii="宋体" w:hAnsi="宋体" w:eastAsia="宋体"/>
                <w:sz w:val="20"/>
              </w:rPr>
            </w:r>
            <w:r>
              <w:rPr>
                <w:rFonts w:ascii="宋体" w:hAnsi="宋体" w:eastAsia="宋体"/>
                <w:sz w:val="20"/>
              </w:rPr>
              <w:t>测量噪声标准差（距离）</w:t>
            </w:r>
          </w:p>
        </w:tc>
        <w:tc>
          <w:tcPr>
            <w:tcW w:type="dxa" w:w="2160"/>
          </w:tcPr>
          <w:p>
            <w:r>
              <w:rPr>
                <w:rFonts w:ascii="宋体" w:hAnsi="宋体" w:eastAsia="宋体"/>
                <w:sz w:val="20"/>
              </w:rPr>
            </w:r>
            <w:r>
              <w:rPr>
                <w:rFonts w:ascii="宋体" w:hAnsi="宋体" w:eastAsia="宋体"/>
                <w:sz w:val="20"/>
              </w:rPr>
              <w:t>σ_ρ</w:t>
            </w:r>
          </w:p>
        </w:tc>
        <w:tc>
          <w:tcPr>
            <w:tcW w:type="dxa" w:w="2160"/>
          </w:tcPr>
          <w:p>
            <w:r>
              <w:rPr>
                <w:rFonts w:ascii="宋体" w:hAnsi="宋体" w:eastAsia="宋体"/>
                <w:sz w:val="20"/>
              </w:rPr>
            </w:r>
            <w:r>
              <w:rPr>
                <w:rFonts w:ascii="宋体" w:hAnsi="宋体" w:eastAsia="宋体"/>
                <w:sz w:val="20"/>
              </w:rPr>
              <w:t>1–100 m</w:t>
            </w:r>
          </w:p>
        </w:tc>
        <w:tc>
          <w:tcPr>
            <w:tcW w:type="dxa" w:w="2160"/>
          </w:tcPr>
          <w:p>
            <w:r>
              <w:rPr>
                <w:rFonts w:ascii="宋体" w:hAnsi="宋体" w:eastAsia="宋体"/>
                <w:sz w:val="20"/>
              </w:rPr>
            </w:r>
            <w:r>
              <w:rPr>
                <w:rFonts w:ascii="宋体" w:hAnsi="宋体" w:eastAsia="宋体"/>
                <w:sz w:val="20"/>
              </w:rPr>
              <w:t>可选测距传感器精度</w:t>
            </w:r>
          </w:p>
        </w:tc>
      </w:tr>
      <w:tr>
        <w:tc>
          <w:tcPr>
            <w:tcW w:type="dxa" w:w="2160"/>
          </w:tcPr>
          <w:p>
            <w:r>
              <w:rPr>
                <w:rFonts w:ascii="宋体" w:hAnsi="宋体" w:eastAsia="宋体"/>
                <w:sz w:val="20"/>
              </w:rPr>
            </w:r>
            <w:r>
              <w:rPr>
                <w:rFonts w:ascii="宋体" w:hAnsi="宋体" w:eastAsia="宋体"/>
                <w:sz w:val="20"/>
              </w:rPr>
              <w:t>过程噪声协方差</w:t>
            </w:r>
          </w:p>
        </w:tc>
        <w:tc>
          <w:tcPr>
            <w:tcW w:type="dxa" w:w="2160"/>
          </w:tcPr>
          <w:p>
            <w:r>
              <w:rPr>
                <w:rFonts w:ascii="宋体" w:hAnsi="宋体" w:eastAsia="宋体"/>
                <w:sz w:val="20"/>
              </w:rPr>
            </w:r>
            <w:r>
              <w:rPr>
                <w:rFonts w:ascii="宋体" w:hAnsi="宋体" w:eastAsia="宋体"/>
                <w:sz w:val="20"/>
              </w:rPr>
              <w:t>Q_ekf</w:t>
            </w:r>
          </w:p>
        </w:tc>
        <w:tc>
          <w:tcPr>
            <w:tcW w:type="dxa" w:w="2160"/>
          </w:tcPr>
          <w:p>
            <w:r>
              <w:rPr>
                <w:rFonts w:ascii="宋体" w:hAnsi="宋体" w:eastAsia="宋体"/>
                <w:sz w:val="20"/>
              </w:rPr>
            </w:r>
            <w:r>
              <w:rPr>
                <w:rFonts w:ascii="宋体" w:hAnsi="宋体" w:eastAsia="宋体"/>
                <w:sz w:val="20"/>
              </w:rPr>
              <w:t>位置: 5×10⁻⁴ km², 速度: 5×10⁻⁸ km²/s²</w:t>
            </w:r>
          </w:p>
        </w:tc>
        <w:tc>
          <w:tcPr>
            <w:tcW w:type="dxa" w:w="2160"/>
          </w:tcPr>
          <w:p>
            <w:r>
              <w:rPr>
                <w:rFonts w:ascii="宋体" w:hAnsi="宋体" w:eastAsia="宋体"/>
                <w:sz w:val="20"/>
              </w:rPr>
            </w:r>
            <w:r>
              <w:rPr>
                <w:rFonts w:ascii="宋体" w:hAnsi="宋体" w:eastAsia="宋体"/>
                <w:sz w:val="20"/>
              </w:rPr>
              <w:t>EKF 过程噪声</w:t>
            </w:r>
          </w:p>
        </w:tc>
      </w:tr>
      <w:tr>
        <w:tc>
          <w:tcPr>
            <w:tcW w:type="dxa" w:w="2160"/>
          </w:tcPr>
          <w:p>
            <w:r>
              <w:rPr>
                <w:rFonts w:ascii="宋体" w:hAnsi="宋体" w:eastAsia="宋体"/>
                <w:sz w:val="20"/>
              </w:rPr>
            </w:r>
            <w:r>
              <w:rPr>
                <w:rFonts w:ascii="宋体" w:hAnsi="宋体" w:eastAsia="宋体"/>
                <w:sz w:val="20"/>
              </w:rPr>
              <w:t>交会距离阈值</w:t>
            </w:r>
          </w:p>
        </w:tc>
        <w:tc>
          <w:tcPr>
            <w:tcW w:type="dxa" w:w="2160"/>
          </w:tcPr>
          <w:p>
            <w:r>
              <w:rPr>
                <w:rFonts w:ascii="宋体" w:hAnsi="宋体" w:eastAsia="宋体"/>
                <w:sz w:val="20"/>
              </w:rPr>
            </w:r>
            <w:r>
              <w:rPr>
                <w:rFonts w:ascii="宋体" w:hAnsi="宋体" w:eastAsia="宋体"/>
                <w:sz w:val="20"/>
              </w:rPr>
              <w:t>d_rendezvous</w:t>
            </w:r>
          </w:p>
        </w:tc>
        <w:tc>
          <w:tcPr>
            <w:tcW w:type="dxa" w:w="2160"/>
          </w:tcPr>
          <w:p>
            <w:r>
              <w:rPr>
                <w:rFonts w:ascii="宋体" w:hAnsi="宋体" w:eastAsia="宋体"/>
                <w:sz w:val="20"/>
              </w:rPr>
            </w:r>
            <w:r>
              <w:rPr>
                <w:rFonts w:ascii="宋体" w:hAnsi="宋体" w:eastAsia="宋体"/>
                <w:sz w:val="20"/>
              </w:rPr>
              <w:t>50–500 m</w:t>
            </w:r>
          </w:p>
        </w:tc>
        <w:tc>
          <w:tcPr>
            <w:tcW w:type="dxa" w:w="2160"/>
          </w:tcPr>
          <w:p>
            <w:r>
              <w:rPr>
                <w:rFonts w:ascii="宋体" w:hAnsi="宋体" w:eastAsia="宋体"/>
                <w:sz w:val="20"/>
              </w:rPr>
            </w:r>
            <w:r>
              <w:rPr>
                <w:rFonts w:ascii="宋体" w:hAnsi="宋体" w:eastAsia="宋体"/>
                <w:sz w:val="20"/>
              </w:rPr>
              <w:t>判定交会成功的相对距离</w:t>
            </w:r>
          </w:p>
        </w:tc>
      </w:tr>
      <w:tr>
        <w:tc>
          <w:tcPr>
            <w:tcW w:type="dxa" w:w="2160"/>
          </w:tcPr>
          <w:p>
            <w:r>
              <w:rPr>
                <w:rFonts w:ascii="宋体" w:hAnsi="宋体" w:eastAsia="宋体"/>
                <w:sz w:val="20"/>
              </w:rPr>
            </w:r>
            <w:r>
              <w:rPr>
                <w:rFonts w:ascii="宋体" w:hAnsi="宋体" w:eastAsia="宋体"/>
                <w:sz w:val="20"/>
              </w:rPr>
              <w:t>ARE 更新间隔</w:t>
            </w:r>
          </w:p>
        </w:tc>
        <w:tc>
          <w:tcPr>
            <w:tcW w:type="dxa" w:w="2160"/>
          </w:tcPr>
          <w:p>
            <w:r>
              <w:rPr>
                <w:rFonts w:ascii="宋体" w:hAnsi="宋体" w:eastAsia="宋体"/>
                <w:sz w:val="20"/>
              </w:rPr>
            </w:r>
            <w:r>
              <w:rPr>
                <w:rFonts w:ascii="宋体" w:hAnsi="宋体" w:eastAsia="宋体"/>
                <w:sz w:val="20"/>
              </w:rPr>
              <w:t>N_are</w:t>
            </w:r>
          </w:p>
        </w:tc>
        <w:tc>
          <w:tcPr>
            <w:tcW w:type="dxa" w:w="2160"/>
          </w:tcPr>
          <w:p>
            <w:r>
              <w:rPr>
                <w:rFonts w:ascii="宋体" w:hAnsi="宋体" w:eastAsia="宋体"/>
                <w:sz w:val="20"/>
              </w:rPr>
            </w:r>
            <w:r>
              <w:rPr>
                <w:rFonts w:ascii="宋体" w:hAnsi="宋体" w:eastAsia="宋体"/>
                <w:sz w:val="20"/>
              </w:rPr>
              <w:t>1–10 步</w:t>
            </w:r>
          </w:p>
        </w:tc>
        <w:tc>
          <w:tcPr>
            <w:tcW w:type="dxa" w:w="2160"/>
          </w:tcPr>
          <w:p>
            <w:r>
              <w:rPr>
                <w:rFonts w:ascii="宋体" w:hAnsi="宋体" w:eastAsia="宋体"/>
                <w:sz w:val="20"/>
              </w:rPr>
            </w:r>
            <w:r>
              <w:rPr>
                <w:rFonts w:ascii="宋体" w:hAnsi="宋体" w:eastAsia="宋体"/>
                <w:sz w:val="20"/>
              </w:rPr>
              <w:t>1 为每步求解；间隔越大则越稀疏</w:t>
            </w:r>
          </w:p>
        </w:tc>
      </w:tr>
    </w:tbl>
    <w:p>
      <w:pPr>
        <w:spacing w:after="160" w:before="160"/>
      </w:pPr>
      <w:r>
        <w:rPr>
          <w:rFonts w:ascii="宋体" w:hAnsi="宋体" w:eastAsia="宋体"/>
          <w:color w:val="AAAAAA"/>
          <w:sz w:val="16"/>
        </w:rPr>
        <w:t>────────────────────────────────</w:t>
      </w:r>
    </w:p>
    <w:p>
      <w:pPr>
        <w:pStyle w:val="Heading2"/>
      </w:pPr>
      <w:r>
        <w:rPr>
          <w:rFonts w:ascii="黑体" w:hAnsi="黑体" w:eastAsia="黑体"/>
        </w:rPr>
        <w:t>四、与现有技术相比，本发明具有哪些优点？</w:t>
      </w:r>
    </w:p>
    <w:p>
      <w:pPr>
        <w:spacing w:after="120" w:line="276" w:lineRule="auto"/>
      </w:pPr>
      <w:r>
        <w:rPr>
          <w:rFonts w:ascii="宋体" w:hAnsi="宋体" w:eastAsia="宋体"/>
          <w:sz w:val="21"/>
        </w:rPr>
        <w:t>本发明将 EKF 状态估计与 SDRE 最优控制通过同一 SDC 矩阵进行紧耦合，形成了面向真实传感器约束的非线性相对导航与控制的完整闭环。与现有技术相比的具体优点：</w:t>
      </w:r>
    </w:p>
    <w:p>
      <w:pPr>
        <w:pStyle w:val="ListNumber"/>
        <w:spacing w:after="60"/>
      </w:pPr>
      <w:r>
        <w:rPr>
          <w:rFonts w:ascii="宋体" w:hAnsi="宋体" w:eastAsia="宋体"/>
          <w:b/>
          <w:sz w:val="21"/>
        </w:rPr>
        <w:t>估计-控制模型统一</w:t>
      </w:r>
      <w:r>
        <w:rPr>
          <w:rFonts w:ascii="宋体" w:hAnsi="宋体" w:eastAsia="宋体"/>
          <w:sz w:val="21"/>
        </w:rPr>
        <w:t>：SDC 矩阵同时服务于 EKF 预测和 SDRE 控制，消除了现有方案中估计器（线性 CW）与控制器（非线性 SDRE）之间的动力学模型不一致。SDC 参数化完整保留了大椭圆轨道的非线性效应和科里奥利力耦合项。</w:t>
      </w:r>
    </w:p>
    <w:p>
      <w:pPr>
        <w:pStyle w:val="ListNumber"/>
        <w:spacing w:after="60"/>
      </w:pPr>
      <w:r>
        <w:rPr>
          <w:rFonts w:ascii="宋体" w:hAnsi="宋体" w:eastAsia="宋体"/>
          <w:b/>
          <w:sz w:val="21"/>
        </w:rPr>
        <w:t>真实传感器可直接使用</w:t>
      </w:r>
      <w:r>
        <w:rPr>
          <w:rFonts w:ascii="宋体" w:hAnsi="宋体" w:eastAsia="宋体"/>
          <w:sz w:val="21"/>
        </w:rPr>
        <w:t>：不同于现有 SDRE 控制研究假设完美状态信息，本方案原生支持仅测角传感器（方位角+俯仰角）或距离+角度传感器的含噪声测量输入，使非线性 SDRE 控制具备了工程可部署性。</w:t>
      </w:r>
    </w:p>
    <w:p>
      <w:pPr>
        <w:pStyle w:val="ListNumber"/>
        <w:spacing w:after="60"/>
      </w:pPr>
      <w:r>
        <w:rPr>
          <w:rFonts w:ascii="宋体" w:hAnsi="宋体" w:eastAsia="宋体"/>
          <w:b/>
          <w:sz w:val="21"/>
        </w:rPr>
        <w:t>ARE 求解鲁棒</w:t>
      </w:r>
      <w:r>
        <w:rPr>
          <w:rFonts w:ascii="宋体" w:hAnsi="宋体" w:eastAsia="宋体"/>
          <w:sz w:val="21"/>
        </w:rPr>
        <w:t>：辛平衡预处理针对 Q/R 极端量级差异场景进行专门数值稳定化，配合行列缩放降级策略，确保在 13 个数量级跨度的参数配置下 ARE 求解不中断。</w:t>
      </w:r>
    </w:p>
    <w:p>
      <w:pPr>
        <w:pStyle w:val="ListNumber"/>
        <w:spacing w:after="60"/>
      </w:pPr>
      <w:r>
        <w:rPr>
          <w:rFonts w:ascii="宋体" w:hAnsi="宋体" w:eastAsia="宋体"/>
          <w:b/>
          <w:sz w:val="21"/>
        </w:rPr>
        <w:t>可配置的求解频率</w:t>
      </w:r>
      <w:r>
        <w:rPr>
          <w:rFonts w:ascii="宋体" w:hAnsi="宋体" w:eastAsia="宋体"/>
          <w:sz w:val="21"/>
        </w:rPr>
        <w:t>：支持稀疏 ARE 更新（相邻控制步复用上一次的 P 矩阵），在控制精度损失可忽略的前提下显著降低计算负担，适合星载计算平台。</w:t>
      </w:r>
    </w:p>
    <w:p>
      <w:pPr>
        <w:spacing w:after="160" w:before="160"/>
      </w:pPr>
      <w:r>
        <w:rPr>
          <w:rFonts w:ascii="宋体" w:hAnsi="宋体" w:eastAsia="宋体"/>
          <w:color w:val="AAAAAA"/>
          <w:sz w:val="16"/>
        </w:rPr>
        <w:t>────────────────────────────────</w:t>
      </w:r>
    </w:p>
    <w:p>
      <w:pPr>
        <w:pStyle w:val="Heading2"/>
      </w:pPr>
      <w:r>
        <w:rPr>
          <w:rFonts w:ascii="黑体" w:hAnsi="黑体" w:eastAsia="黑体"/>
        </w:rPr>
        <w:t>五、本发明的技术关键点和欲保护点</w:t>
      </w:r>
    </w:p>
    <w:p>
      <w:pPr>
        <w:pStyle w:val="ListNumber"/>
        <w:spacing w:after="60"/>
      </w:pPr>
      <w:r>
        <w:rPr>
          <w:rFonts w:ascii="宋体" w:hAnsi="宋体" w:eastAsia="宋体"/>
          <w:b/>
          <w:sz w:val="21"/>
        </w:rPr>
        <w:t>SDC 矩阵在 EKF 与 SDRE 之间的复用机制</w:t>
      </w:r>
      <w:r>
        <w:rPr>
          <w:rFonts w:ascii="宋体" w:hAnsi="宋体" w:eastAsia="宋体"/>
          <w:sz w:val="21"/>
        </w:rPr>
        <w:t>：同一 SDC 矩阵既用于 EKF 预测步的离散化状态转移矩阵（F = I + A_SDC·Δt），又作为 SDRE 控制器 ARE 求解的状态矩阵，形成估计-控制紧耦合。</w:t>
      </w:r>
    </w:p>
    <w:p>
      <w:pPr>
        <w:pStyle w:val="ListNumber"/>
        <w:spacing w:after="60"/>
      </w:pPr>
      <w:r>
        <w:rPr>
          <w:rFonts w:ascii="宋体" w:hAnsi="宋体" w:eastAsia="宋体"/>
          <w:b/>
          <w:sz w:val="21"/>
        </w:rPr>
        <w:t>基于 EKF 估计状态反推目标位置以构造 SDC 矩阵的方法</w:t>
      </w:r>
      <w:r>
        <w:rPr>
          <w:rFonts w:ascii="宋体" w:hAnsi="宋体" w:eastAsia="宋体"/>
          <w:sz w:val="21"/>
        </w:rPr>
        <w:t>：追踪航天器利用自身已知真实位置和 EKF 估计的相对状态，反推目标航天器的估计绝对位置，以此构造反映当前估计信息的 SDC 矩阵。</w:t>
      </w:r>
    </w:p>
    <w:p>
      <w:pPr>
        <w:pStyle w:val="ListNumber"/>
        <w:spacing w:after="60"/>
      </w:pPr>
      <w:r>
        <w:rPr>
          <w:rFonts w:ascii="宋体" w:hAnsi="宋体" w:eastAsia="宋体"/>
          <w:b/>
          <w:sz w:val="21"/>
        </w:rPr>
        <w:t>两级辛平衡 ARE 求解策略</w:t>
      </w:r>
      <w:r>
        <w:rPr>
          <w:rFonts w:ascii="宋体" w:hAnsi="宋体" w:eastAsia="宋体"/>
          <w:sz w:val="21"/>
        </w:rPr>
        <w:t>：以 α = √(||Q||/||S||) 进行辛平衡缩放作为第一级，以 A 矩阵行列缩放作为第二级降级策略，确保极端量级差异下的 ARE 求解数值稳定性。</w:t>
      </w:r>
    </w:p>
    <w:p>
      <w:pPr>
        <w:pStyle w:val="ListNumber"/>
        <w:spacing w:after="60"/>
      </w:pPr>
      <w:r>
        <w:rPr>
          <w:rFonts w:ascii="宋体" w:hAnsi="宋体" w:eastAsia="宋体"/>
          <w:b/>
          <w:sz w:val="21"/>
        </w:rPr>
        <w:t>支持仅测角与距离+角度双模式的 EKF 观测模型</w:t>
      </w:r>
      <w:r>
        <w:rPr>
          <w:rFonts w:ascii="宋体" w:hAnsi="宋体" w:eastAsia="宋体"/>
          <w:sz w:val="21"/>
        </w:rPr>
        <w:t>：通过测量噪声协方差矩阵 R 的维度自动判别测量模式（R 为 2×2 时进入仅测角模式，3×3 时为距离+角度模式），无需修改算法主体逻辑。</w:t>
      </w:r>
    </w:p>
    <w:p>
      <w:pPr>
        <w:pStyle w:val="ListNumber"/>
        <w:spacing w:after="60"/>
      </w:pPr>
      <w:r>
        <w:rPr>
          <w:rFonts w:ascii="宋体" w:hAnsi="宋体" w:eastAsia="宋体"/>
          <w:b/>
          <w:sz w:val="21"/>
        </w:rPr>
        <w:t>稀疏 ARE 更新与 P 矩阵缓存机制</w:t>
      </w:r>
      <w:r>
        <w:rPr>
          <w:rFonts w:ascii="宋体" w:hAnsi="宋体" w:eastAsia="宋体"/>
          <w:sz w:val="21"/>
        </w:rPr>
        <w:t>：按预设间隔求解 ARE，间隔步内复用上一次的 P 矩阵计算控制量，在精度损失可控的前提下降低星载计算负载。</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w:t>
      </w:r>
    </w:p>
    <w:p>
      <w:pPr>
        <w:spacing w:after="120" w:line="276" w:lineRule="auto"/>
      </w:pPr>
      <w:r>
        <w:rPr>
          <w:rFonts w:ascii="宋体" w:hAnsi="宋体" w:eastAsia="宋体"/>
          <w:sz w:val="21"/>
        </w:rPr>
        <w:t>以地球椭圆轨道航天器交会接近为实施例。</w:t>
      </w:r>
    </w:p>
    <w:p>
      <w:pPr>
        <w:spacing w:after="120" w:line="276" w:lineRule="auto"/>
      </w:pPr>
      <w:r>
        <w:rPr>
          <w:rFonts w:ascii="宋体" w:hAnsi="宋体" w:eastAsia="宋体"/>
          <w:b/>
          <w:sz w:val="21"/>
        </w:rPr>
        <w:t>场景参数</w:t>
      </w:r>
      <w:r>
        <w:rPr>
          <w:rFonts w:ascii="宋体" w:hAnsi="宋体" w:eastAsia="宋体"/>
          <w:sz w:val="21"/>
        </w:rPr>
        <w:t>：参考轨道半长轴 a_c = 15000 km，偏心率 e_c = 0.5，轨道周期约 5.08 小时。追踪航天器初始位置 [500, 500, 500] km（LVLH 系），初始速度 [0.01, 0.01, 0.01] km/s。目标航天器初始位于追踪航天器前方约 866 km 处。控制步长 Δt = 10 s，交会距离阈值 100 m。追踪航天器仅配备测角传感器，测角噪声标准差 0.008°。</w:t>
      </w:r>
    </w:p>
    <w:p>
      <w:pPr>
        <w:spacing w:after="120" w:line="276" w:lineRule="auto"/>
      </w:pPr>
      <w:r>
        <w:rPr>
          <w:rFonts w:ascii="宋体" w:hAnsi="宋体" w:eastAsia="宋体"/>
          <w:b/>
          <w:sz w:val="21"/>
        </w:rPr>
        <w:t>运行流程</w:t>
      </w:r>
      <w:r>
        <w:rPr>
          <w:rFonts w:ascii="宋体" w:hAnsi="宋体" w:eastAsia="宋体"/>
          <w:sz w:val="21"/>
        </w:rPr>
        <w:t>：</w:t>
      </w:r>
    </w:p>
    <w:p>
      <w:pPr>
        <w:pStyle w:val="ListNumber"/>
        <w:spacing w:after="60"/>
      </w:pPr>
      <w:r>
        <w:rPr>
          <w:rFonts w:ascii="宋体" w:hAnsi="宋体" w:eastAsia="宋体"/>
          <w:sz w:val="21"/>
        </w:rPr>
        <w:t>追踪航天器机载测角传感器以 10 s 为周期获取目标航天器的方位角和俯仰角测量值，测量值叠加 σ=1.4×10⁻⁴ rad 的高斯噪声。</w:t>
      </w:r>
    </w:p>
    <w:p>
      <w:pPr>
        <w:pStyle w:val="ListNumber"/>
        <w:spacing w:after="60"/>
      </w:pPr>
      <w:r>
        <w:rPr>
          <w:rFonts w:ascii="宋体" w:hAnsi="宋体" w:eastAsia="宋体"/>
          <w:sz w:val="21"/>
        </w:rPr>
        <w:t>EKF 在每一周期内完成预测（利用 SDC 矩阵构建 F 矩阵）和测量更新，输出相对状态的实时估计。</w:t>
      </w:r>
    </w:p>
    <w:p>
      <w:pPr>
        <w:pStyle w:val="ListNumber"/>
        <w:spacing w:after="60"/>
      </w:pPr>
      <w:r>
        <w:rPr>
          <w:rFonts w:ascii="宋体" w:hAnsi="宋体" w:eastAsia="宋体"/>
          <w:sz w:val="21"/>
        </w:rPr>
        <w:t>SDRE 控制器每 10 s 求解一次 ARE（经辛平衡预处理），基于 EKF 估计状态计算追踪航天器最优推力加速度。</w:t>
      </w:r>
    </w:p>
    <w:p>
      <w:pPr>
        <w:pStyle w:val="ListNumber"/>
        <w:spacing w:after="60"/>
      </w:pPr>
      <w:r>
        <w:rPr>
          <w:rFonts w:ascii="宋体" w:hAnsi="宋体" w:eastAsia="宋体"/>
          <w:sz w:val="21"/>
        </w:rPr>
        <w:t>追踪航天器在推力作用下按 NERM 动力学演化，相对距离逐渐缩小。</w:t>
      </w:r>
    </w:p>
    <w:p>
      <w:pPr>
        <w:pStyle w:val="ListNumber"/>
        <w:spacing w:after="60"/>
      </w:pPr>
      <w:r>
        <w:rPr>
          <w:rFonts w:ascii="宋体" w:hAnsi="宋体" w:eastAsia="宋体"/>
          <w:sz w:val="21"/>
        </w:rPr>
        <w:t>当相对距离小于 100 m 时，判定交会成功。</w:t>
      </w:r>
    </w:p>
    <w:p>
      <w:pPr>
        <w:spacing w:after="120" w:line="276" w:lineRule="auto"/>
      </w:pPr>
      <w:r>
        <w:rPr>
          <w:rFonts w:ascii="宋体" w:hAnsi="宋体" w:eastAsia="宋体"/>
          <w:b/>
          <w:sz w:val="21"/>
        </w:rPr>
        <w:t>技术效果</w:t>
      </w:r>
      <w:r>
        <w:rPr>
          <w:rFonts w:ascii="宋体" w:hAnsi="宋体" w:eastAsia="宋体"/>
          <w:sz w:val="21"/>
        </w:rPr>
        <w:t>：在上述参数配置下，追踪航天器利用仅测角 EKF 估计可在约 3.7 小时（约 0.73 个轨道周期）内完成对目标航天器的接近。ARE 求解在辛平衡预处理下成功率为 100%（同等条件下无预处理的标准方法失败率约 15–40%，取决于具体状态位置）。控制推力范数的峰值和均值均在星载推进系统能力范围内。</w:t>
      </w:r>
    </w:p>
    <w:p>
      <w:pPr>
        <w:spacing w:after="120" w:line="276" w:lineRule="auto"/>
      </w:pPr>
      <w:r>
        <w:rPr>
          <w:rFonts w:ascii="宋体" w:hAnsi="宋体" w:eastAsia="宋体"/>
          <w:b/>
          <w:sz w:val="21"/>
        </w:rPr>
        <w:t>参数设置示例</w:t>
      </w:r>
      <w:r>
        <w:rPr>
          <w:rFonts w:ascii="宋体" w:hAnsi="宋体" w:eastAsia="宋体"/>
          <w:sz w:val="21"/>
        </w:rPr>
        <w:t>（不作为权利要求限制）：Q = diag(1, 1, 1, 10, 10, 10)，R = 10¹³·I₃，Δt = 10 s，σ_ang = 1.4×10⁻⁴ rad，d_rendezvous = 0.1 km。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