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The threshold is </w:t>
      </w:r>
      <w:r>
        <w:rPr>
          <w:rFonts w:ascii="Symbol" w:hAnsi="Symbol"/>
        </w:rPr>
        <w:t>a</w:t>
      </w:r>
      <w:r>
        <w:t xml:space="preserve"> per cent.</w:t>
      </w:r>
    </w:p>
    <w:p>
      <w:r>
        <w:rPr>
          <w:rFonts w:ascii="Wingdings" w:hAnsi="Wingdings"/>
        </w:rPr>
        <w:t>ü</w:t>
      </w:r>
      <w:r>
        <w:t xml:space="preserve"> Completed.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