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温剑清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温天裕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五华县安流中学高中二年级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朱庚妹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彭玉兰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自身发展动力不足 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19.41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6720.58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999.9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产业扶贫种植益肾子，实际投入1886.0元，实际收益0.0元，盈利-1886.0元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温剑清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佛山市禅城区石湾镇深村村委会治保会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彭玉兰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佛山市禅城区乐火特日用百货商场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2200.0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86385.89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63800.0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4460.0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18125.89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除落实“三保障”扶贫政策以外的转移性收入明细：1.医疗报销6720.58元；2.医疗救助999.9元；3.慰问金1500.0元；4.以奖代补2400.0元。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11966.48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1886.0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10080.48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转移性支出明细：1.社会保障支出2360.0元；2.其他转移性支出7720.48元。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74419.41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18604.85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马莉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13609762555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