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先河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温捷信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温捷信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丧失劳动力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肢体残疾二级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温林娣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温林花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彭碧珍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温银娣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8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五华县龙村镇宝洁希望教学点小学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温添钧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五华县龙村镇第三小学小学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2020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4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12000.0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50.64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700.00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940.00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18997.20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12843.0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1680.0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6781.41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3144.27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2017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D级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产业扶贫养鸡50只，实际投入1250.0元，实际收益0.0元，盈利-1250.0元;产业扶贫种植益肾子，实际投入1886.0元，实际收益0.0元，盈利-1886.0元;产业扶贫养鸡，实际投入0.0元，实际收益0.0元，盈利0.0元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彭碧珍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龙村镇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3300.0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81434.52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28000.0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6665.0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46769.52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除落实“三保障”扶贫政策以外的转移性收入明细：1.医疗报销6781.41元；2.医疗救助3144.27元；3.慰问金1500.0元；4.以奖代补0.0元。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16481.68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3136.0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13345.68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转移性支出明细：1.社会保障支出3420.0元；2.其他转移性支出9925.68元。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64952.84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10825.47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广州市番禺区市场监督管理局（广州市番禺区知识产权局）（原：广州市番禺区市场和质量监督管理局）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王淑芬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13922327401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