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温荫彬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温荫彬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温远锋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五华县技工学校中职一年级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温锦华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朱彩珍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温思霞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温银华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温寿良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180.62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4385.88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6642.45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919.67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鸡，实际投入1495.0元，实际收益6943.0元，盈利5448.0元;产业扶贫种植茶叶、三华李，实际投入1000.0元，实际收益11300.0元，盈利10300.0元;产业扶贫种植红薯，实际投入0.0元，实际收益3000.0元，盈利3000.0元;产业扶贫2019年有劳动能力贫困户发展生产项目帮扶资金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温锦华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深圳市华硕包装纸制品有限公司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温银华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深圳市华硕包装纸制品有限公司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1561.0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113487.72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50800.0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31743.0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5553.1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25391.62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除落实“三保障”扶贫政策以外的转移性收入明细：1.医疗报销6642.45元；2.医疗救助919.67元；3.慰问金500.0元；4.以奖代补6078.0元。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14247.12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2495.0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11752.12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转移性支出明细：1.社会保障支出4190.0元；2.其他转移性支出7562.12元。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99240.6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14177.23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陈哲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13902868099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