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温剑标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温剑标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温家欢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五华县龙村镇大梧小学小学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温子慧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五华县龙村镇大梧小学小学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温锐冲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五华县龙村镇大梧小学小学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温慧婷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五华县登畲中学七年级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邓碗榕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3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9000.0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2018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养鱼，实际投入0.0元，实际收益3000.0元，盈利3000.0元;产业扶贫种茶、三华李，实际投入1000.0元，实际收益1000.0元，盈利0.0元;产业扶贫种茶、养猪，实际投入0.0元，实际收益0.0元，盈利0.0元;产业扶贫养鸡，实际投入1495.0元，实际收益8623.0元，盈利7128.0元;产业扶贫养狗，实际投入0.0元，实际收益28000.0元，盈利28000.0元;产业扶贫补2016年生产资料金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邓碗榕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家政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1338.0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103202.8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48123.0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4759.8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11320.0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除落实“三保障”扶贫政策以外的转移性收入明细：1.医疗报销0.0元；2.医疗救助0.0元；3.慰问金500.0元；4.以奖代补4905.0元。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5915.0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2495.0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3420.0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转移性支出明细：1.社会保障支出3420.0元；2.其他转移性支出0.0元。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97287.8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16214.63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艾泓泽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13926948333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