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温明访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温明访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温岁华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温睿华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温握中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温启华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徐道彩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138.42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19957.20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2185.56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种茶、三华李，实际投入0.0元，实际收益0.0元，盈利0.0元;产业扶贫养鸡，实际投入2463.0元，实际收益8623.0元，盈利6160.0元;产业扶贫种番薯，实际投入0.0元，实际收益0.0元，盈利0.0元;产业扶贫补2016年生产资料金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徐道彩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东莞联兴汽车修理店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温启华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东莞联兴汽车修理店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1338.0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142056.98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29623.0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4759.8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38174.18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除落实“三保障”扶贫政策以外的转移性收入明细：1.医疗报销0.0元；2.医疗救助0.0元；3.慰问金500.0元；4.以奖代补6300.0元。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7003.0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3540.0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135053.98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22509.0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余和剑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13923375109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