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黄瑞强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张彩凤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黄兴旺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黄细达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黄雪梅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26027.40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14859.0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3785.43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61619.18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2338.24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107160.09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1720.0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105440.09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1.医疗报销61619.18元；2.医疗救助2338.24元；3.养老保险金3785.43元；4.生态补偿144.84元；其他转移性收入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22693.4元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66047.42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66047.42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转移性支出明细：1.社会保障支出2090.0元；2.其他转移性支出63957.42元。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41112.67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6852.11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刘洪顺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13632407979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