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古彩兰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古彩兰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刘军委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刘党委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刘政委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梅州市艺术学校-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215.22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2078.76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1418.61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379.74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产业扶贫种养发展，实际投入0.0元，实际收益3100.0元，盈利3100.0元;产业扶贫种养项目，实际投入750.0元，实际收益0.0元，盈利-750.0元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刘军委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54670.67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22332.13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除落实“三保障”扶贫政策以外的转移性收入明细：1.医疗报销1418.61元；2.医疗救助379.74元；3.慰问金1000.0元；4.以奖代补1215.0元。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5268.35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4518.35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转移性支出明细：1.社会保障支出2720.0元；2.其他转移性支出1798.35元。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49402.32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12350.58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13902383036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