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古彩兰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古彩兰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刘军委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刘党委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刘政委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梅州市艺术学校-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215.22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2078.76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1418.61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379.74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产业扶贫种养发展，实际投入0.0元，实际收益3100.0元，盈利3100.0元;产业扶贫种养项目，实际投入750.0元，实际收益0.0元，盈利-750.0元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刘军委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54670.67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22332.13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除落实“三保障”扶贫政策以外的转移性收入明细：1.医疗报销1418.61元；2.医疗救助379.74元；3.慰问金1000.0元；4.以奖代补1215.0元。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5268.35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4518.35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转移性支出明细：1.社会保障支出2720.0元；2.其他转移性支出1798.35元。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49402.32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12350.58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江少辉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13902383036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