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刘荡云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刘荡云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刘梅花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刘土生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刘金花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刘土长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罗东华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刘美花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20062.00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14805.0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8203.71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1309.08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产业扶贫种养项目，实际投入0.0元，实际收益80000.0元，盈利80000.0元;产业扶贫种养发展，实际投入0.0元，实际收益0.0元，盈利0.0元;产业扶贫种养项目，实际投入4750.0元，实际收益0.0元，盈利-4750.0元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刘金花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深圳市百时彩织造有限公司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8839.56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209319.35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11034.56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50084.79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除落实“三保障”扶贫政策以外的转移性收入明细：1.医疗报销8203.71元；2.医疗救助1309.08元；3.慰问金1000.0元；4.以奖代补11400.0元。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20282.79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15532.79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转移性支出明细：1.社会保障支出6020.0元；2.其他转移性支出9512.79元。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189036.56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18903.66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王勇军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13609000040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