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spacing w:before="8"/>
        <w:ind w:left="0"/>
        <w:rPr>
          <w:rFonts w:ascii="黑体"/>
          <w:sz w:val="16"/>
        </w:rPr>
      </w:pPr>
      <w:bookmarkStart w:id="0" w:name="_GoBack"/>
      <w:bookmarkEnd w:id="0"/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{{shi}}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{{xian}}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{{zhen}}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{{cun}}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{{xingming}}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{{shuxing}}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>{{idcard}}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{{ren18}}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{{ren19}}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{{ren20}}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{{zs18}}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{{zs19}}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{{zs20}}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{{gz18}}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{{gz19}}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{{gz20}}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{{jysr18}}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{{jysr19}}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{{jysr20}}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{{zysr18}}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{{zysr19}}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{{zysr20}}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{{ccsr18}}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{{ccsr19}}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{{ccsr20}}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{{jyzc18}}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{{jyzc19}}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{{jyzc20}}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{{zyzc18}}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{{zyzc19}}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{{zyzc20}}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{{kzp18}}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{{kzp19}}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{{kzp20}}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r>
        <w:rPr>
          <w:b/>
          <w:bCs/>
          <w:spacing w:val="-4"/>
          <w:sz w:val="22"/>
          <w:szCs w:val="24"/>
        </w:rPr>
        <w:t>核查日期：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0CA306B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2020-11-23T01:36:09Z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