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李乃标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李乃标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视力残疾三级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李彩丽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李银连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李振威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6270.00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14082.0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2102.80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产业扶贫分散养殖，实际投入12000.0元，实际收益15000.0元，盈利3000.0元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李乃标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西湖村保洁员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5905.63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62370.43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5905.63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36464.8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16346.8元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14360.0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48010.43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12002.61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饶文婷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13828405616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