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李乃标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李乃标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李彩丽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李银连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李振威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6270.00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16184.80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14082.0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产业扶贫分散养殖，实际投入12000.0元，实际收益15000.0元，盈利3000.0元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李乃标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西湖村保洁员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62370.43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5905.63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36464.8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除落实“三保障”扶贫政策以外的转移性收入明细：1.医疗报销0.0元；2.医疗救助0.0元；3.慰问金2809.0元；4.以奖代补6036.0元。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14360.0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48010.43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12002.61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