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李志兰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李志兰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罗振彬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五华县横陂镇第一小学学前教育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罗锦辉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罗美琦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五华县横陂镇第一小学小学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129.13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875.00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6312.0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468.40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26857.91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3371.87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 ，实际投入0.0元，实际收益0.0元，盈利0.0元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罗锦辉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梅沙石厂零工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8882.45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90020.76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8882.45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48138.31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1.医疗报销26857.91元；2.医疗救助3371.87元；3.养老保险金0.0元；4.生态补偿0.0元；其他转移性收入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9256.53元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32589.78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32589.78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转移性支出明细：1.社会保障支出2360.0元；2.其他转移性支出30229.78元。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57430.98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14357.75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谷昊霖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13926236611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