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Noto Sans SC" w:hAnsi="Noto Sans SC" w:eastAsia="Noto Sans SC"/>
          <w:b/>
          <w:color w:val="2E74B5"/>
          <w:sz w:val="18"/>
        </w:rPr>
        <w:t>AI RESUME · DEVELOPMENT BLUEPRINT</w:t>
      </w:r>
    </w:p>
    <w:p>
      <w:pPr>
        <w:pStyle w:val="Title"/>
      </w:pPr>
      <w:r>
        <w:t>AI 简历产品</w:t>
        <w:br/>
        <w:t>总体开发说明</w:t>
      </w:r>
    </w:p>
    <w:p>
      <w:pPr>
        <w:pStyle w:val="Subtitle"/>
      </w:pPr>
      <w:r>
        <w:t>基于 39 张界面截图的产品范围、核心数据、系统能力与验收基线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资料范围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5 个图片组、39 张界面截图、5 份逐图开发注释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建议形态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Web 端对话式建档 + 结构化编辑器 + A4 实时预览 + 生成后工作区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 核心建档与编辑；P1 诊断匹配；P2 面试/攻略/会员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适用团队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产品、设计、前端、后端、AI、测试、运维与安全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一句话定义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把用户事实采集为结构化简历，以 AI 作为可审阅的写作助手，通过模板实时预览形成可编辑、可版本化、可下载的正式简历，并延伸到诊断、岗位匹配和面试服务。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产品范围与端到端流程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4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主要能力</w:t>
            </w:r>
          </w:p>
        </w:tc>
        <w:tc>
          <w:tcPr>
            <w:tcW w:type="dxa" w:w="24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 建档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身份分流、教育/经历/项目/技能/联系方式采集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结构化 resume_draft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岗位选择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统一岗位树、别名搜索、标准岗位 ID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target_job_role_id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生成预览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内容补全、摘要检查、模板切换、A4 分页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resume_snapshot / preview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结构化编辑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模块/条目 CRUD、AI 候选改写、版本与画布联动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published_version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生成后服务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诊断、JD 匹配、岗位、模拟面试、攻略、权益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报告、计划与服务记录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核心闭环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采集事实 → 选择目标岗位 → 生成候选文案 → 用户确认 → 实时预览 → 结构化编辑/版本化 → 下载/投递 → 诊断与匹配 → 修改形成新版本。</w:t>
            </w:r>
          </w:p>
        </w:tc>
      </w:tr>
    </w:tbl>
    <w:p>
      <w:pPr>
        <w:spacing w:after="0"/>
      </w:pPr>
    </w:p>
    <w:p>
      <w:pPr>
        <w:pStyle w:val="Heading1"/>
      </w:pPr>
      <w:r>
        <w:t>2. 五个图片组与交付文档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364"/>
        <w:gridCol w:w="2364"/>
        <w:gridCol w:w="2364"/>
        <w:gridCol w:w="2364"/>
      </w:tblGrid>
      <w:tr>
        <w:trPr>
          <w:tblHeader w:val="true"/>
        </w:trPr>
        <w:tc>
          <w:tcPr>
            <w:tcW w:type="dxa" w:w="1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图片组</w:t>
            </w:r>
          </w:p>
        </w:tc>
        <w:tc>
          <w:tcPr>
            <w:tcW w:type="dxa" w:w="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张数</w:t>
            </w:r>
          </w:p>
        </w:tc>
        <w:tc>
          <w:tcPr>
            <w:tcW w:type="dxa" w:w="4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23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对应 Word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01_AI建档向导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11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通过对话式/步骤式向导收集结构化简历数据，完成生成前的最小完整信息集。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01_AI建档向导_开发文档注释.docx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02_岗位分类选择器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10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同一岗位选择器的 10 个数据切片，覆盖金融、专业服务、产品、运营、市场、公关、销售、旅游和服务业。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02_岗位分类选择器_开发文档注释.docx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03_生成与实时预览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连接结构化内容与最终简历表现，完成补全、检查、模板选择、分页和发布。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03_生成与实时预览_开发文档注释.docx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04_结构化简历编辑器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12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建档后的核心编辑工作台，负责结构、内容、版本、样式和预览联动。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04_结构化简历编辑器_开发文档注释.docx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05_生成后服务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在简历生成后承接求职全流程服务，并统一处理任务、版本和权益。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05_生成后服务_开发文档注释.docx</w:t>
            </w:r>
          </w:p>
        </w:tc>
      </w:tr>
    </w:tbl>
    <w:p>
      <w:pPr>
        <w:spacing w:after="0"/>
      </w:pPr>
    </w:p>
    <w:p>
      <w:pPr>
        <w:pStyle w:val="Heading1"/>
      </w:pPr>
      <w:r>
        <w:t>3. 核心业务对象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5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0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Resume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id、owner_id、title、target_job_role_id、template_id、status、version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所有导出与分析绑定明确版本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Section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section_id、type、title、order、visible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稳定 ID；排序不可重复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Entry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entry_id、section_id、structured_fields、order、entry_version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教育/经历/项目等多条记录独立版本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 Candidate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request_id、source_version、candidate、diff、model/prompt_version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用户确认前不覆盖正式内容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Taxonomy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category/family/role_id、alias、status、version、replacement_id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后台维护、去重、历史迁移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Template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template_id、version、tokens、constraints、entitlement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只影响表现层，不改变内容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Entitlement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plan、feature、quota、ledger、expires_at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服务端原子扣减和失败补偿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建议系统能力拆分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服务/模块</w:t>
            </w:r>
          </w:p>
        </w:tc>
        <w:tc>
          <w:tcPr>
            <w:tcW w:type="dxa" w:w="35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关键注意点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Web 客户端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向导、编辑器、选择器、预览、工作区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草稿、状态机、可访问性、响应式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Resume API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简历/模块/条目 CRUD、版本、快照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幂等、乐观锁、细粒度恢复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Taxonomy Service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岗位/技能/地区字典与搜索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稳定 ID、缓存、版本、后台配置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 Orchestrator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改写、诊断、匹配、推荐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事实约束、候选稿、审计、降级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Render Service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模板、分页、预览、DOCX/PDF 导出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预览与下载同源、字体和长内容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Job/Service Hub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校招岗位、JD 匹配、模拟面试、攻略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绑定简历版本、异步任务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Entitlement Service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会员、额度、扣减、补偿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后端判权、账本、可审计</w:t>
            </w:r>
          </w:p>
        </w:tc>
      </w:tr>
    </w:tbl>
    <w:p>
      <w:pPr>
        <w:spacing w:after="0"/>
      </w:pPr>
    </w:p>
    <w:p>
      <w:pPr>
        <w:pStyle w:val="Heading1"/>
      </w:pPr>
      <w:r>
        <w:t>5. AI 核心要求</w:t>
      </w:r>
    </w:p>
    <w:p>
      <w:pPr>
        <w:pStyle w:val="ListBullet"/>
        <w:keepLines/>
      </w:pPr>
      <w:r>
        <w:t>事实边界：模型只能使用用户明确提供或用户确认过的信息；不得补造公司、学校、技能、奖项、职责、成果或数字。</w:t>
      </w:r>
    </w:p>
    <w:p>
      <w:pPr>
        <w:pStyle w:val="ListBullet"/>
        <w:keepLines/>
      </w:pPr>
      <w:r>
        <w:t>候选而非覆盖：所有改写、摘要、技能和诊断建议先进入 AI Candidate；接受、部分采用或拒绝均可记录和撤销。</w:t>
      </w:r>
    </w:p>
    <w:p>
      <w:pPr>
        <w:pStyle w:val="ListBullet"/>
        <w:keepLines/>
      </w:pPr>
      <w:r>
        <w:t>最小化上下文：按场景只发送必要字段；姓名、电话、邮箱、头像等 PII 默认不进入提示词。</w:t>
      </w:r>
    </w:p>
    <w:p>
      <w:pPr>
        <w:pStyle w:val="ListBullet"/>
        <w:keepLines/>
      </w:pPr>
      <w:r>
        <w:t>可追溯：保存 source_version、模型版本、提示词模板版本、请求 ID 和差异，便于复现与投诉处理。</w:t>
      </w:r>
    </w:p>
    <w:p>
      <w:pPr>
        <w:pStyle w:val="ListBullet"/>
        <w:keepLines/>
      </w:pPr>
      <w:r>
        <w:t>超时与降级：AI 不可用时不阻塞普通编辑/保存；允许重试并显示明确状态，旧候选不可覆盖新版本。</w:t>
      </w:r>
    </w:p>
    <w:p>
      <w:pPr>
        <w:pStyle w:val="ListBullet"/>
        <w:keepLines/>
      </w:pPr>
      <w:r>
        <w:t>解释与证据：技能推荐、诊断和匹配必须说明依据；匹配报告引用简历/JD 的具体证据，而非只输出分数。</w:t>
      </w:r>
    </w:p>
    <w:p>
      <w:pPr>
        <w:pStyle w:val="Heading1"/>
      </w:pPr>
      <w:r>
        <w:t>6. 关键 API 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4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域</w:t>
            </w:r>
          </w:p>
        </w:tc>
        <w:tc>
          <w:tcPr>
            <w:tcW w:type="dxa" w:w="3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接口示例</w:t>
            </w:r>
          </w:p>
        </w:tc>
        <w:tc>
          <w:tcPr>
            <w:tcW w:type="dxa" w:w="3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简历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GET/PATCH /resumes/{id}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ETag/version；字段级错误；自动保存友好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模块条目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/resumes/{id}/{module}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CRUD、排序、复制、幂等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向导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/wizard/session/*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flow_version、step_id、恢复草稿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岗位字典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/job-taxonomy/tree|search|resolve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稳定 ID、别名、版本、停用迁移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/ai/rewrite|diagnose|match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异步可选、候选稿、源版本、审计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预览导出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/preview/render  /exports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模板版本、分页元数据、任务状态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权益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/entitlements  /quota/consume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后端判权、原子账本、失败补偿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非功能与安全要求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tblHeader w:val="true"/>
        </w:trPr>
        <w:tc>
          <w:tcPr>
            <w:tcW w:type="dxa" w:w="14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6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最低要求</w:t>
            </w:r>
          </w:p>
        </w:tc>
      </w:tr>
      <w:tr>
        <w:trPr>
          <w:cantSplit/>
        </w:trPr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性能</w:t>
            </w:r>
          </w:p>
        </w:tc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普通编辑本地反馈 &lt;100ms；自动保存防抖；预览增量更新；大简历不阻塞主线程。</w:t>
            </w:r>
          </w:p>
        </w:tc>
      </w:tr>
      <w:tr>
        <w:trPr>
          <w:cantSplit/>
        </w:trPr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可靠性</w:t>
            </w:r>
          </w:p>
        </w:tc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草稿恢复、幂等提交、异步任务重试、版本冲突提示、发布/扣额原子化。</w:t>
            </w:r>
          </w:p>
        </w:tc>
      </w:tr>
      <w:tr>
        <w:trPr>
          <w:cantSplit/>
        </w:trPr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隐私</w:t>
            </w:r>
          </w:p>
        </w:tc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PII 最小化、传输/存储加密、日志脱敏、权限隔离、导出/分享控制、删除和保留期。</w:t>
            </w:r>
          </w:p>
        </w:tc>
      </w:tr>
      <w:tr>
        <w:trPr>
          <w:cantSplit/>
        </w:trPr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安全</w:t>
            </w:r>
          </w:p>
        </w:tc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富文本白名单、上传检测、URL 协议限制、鉴权鉴别、速率限制、越权测试。</w:t>
            </w:r>
          </w:p>
        </w:tc>
      </w:tr>
      <w:tr>
        <w:trPr>
          <w:cantSplit/>
        </w:trPr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可访问性</w:t>
            </w:r>
          </w:p>
        </w:tc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键盘操作、焦点顺序、对比度、可读错误提示、屏幕阅读器标签；不能只靠颜色表达状态。</w:t>
            </w:r>
          </w:p>
        </w:tc>
      </w:tr>
      <w:tr>
        <w:trPr>
          <w:cantSplit/>
        </w:trPr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兼容性</w:t>
            </w:r>
          </w:p>
        </w:tc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主流桌面浏览器优先；移动端对复杂双栏/浮动工具条提供可用降级。</w:t>
            </w:r>
          </w:p>
        </w:tc>
      </w:tr>
      <w:tr>
        <w:trPr>
          <w:cantSplit/>
        </w:trPr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可观测性</w:t>
            </w:r>
          </w:p>
        </w:tc>
        <w:tc>
          <w:tcPr>
            <w:tcW w:type="dxa" w:w="47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区分保存、AI、渲染、导出、权益错误；指标不携带简历正文和 PII。</w:t>
            </w:r>
          </w:p>
        </w:tc>
      </w:tr>
    </w:tbl>
    <w:p>
      <w:pPr>
        <w:spacing w:after="0"/>
      </w:pPr>
    </w:p>
    <w:p>
      <w:pPr>
        <w:pStyle w:val="Heading1"/>
      </w:pPr>
      <w:r>
        <w:t>8. 分阶段优先级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9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9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开发范围</w:t>
            </w:r>
          </w:p>
        </w:tc>
        <w:tc>
          <w:tcPr>
            <w:tcW w:type="dxa" w:w="3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完成判定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P0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动态建档、结构化模型、岗位字典、AI 候选改写、实时预览、模板、编辑器、下载、隐私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用户能从空白完成一份可编辑、可恢复、可下载的真实简历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P1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诊断、JD 匹配、差异/版本恢复、技能/内容推荐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结果有证据且能回到具体内容修改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P2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模拟面试、求职攻略、校招推荐、翻译、会员与高级额度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权益、数据保留和任务结果全链路可审计</w:t>
            </w:r>
          </w:p>
        </w:tc>
      </w:tr>
    </w:tbl>
    <w:p>
      <w:pPr>
        <w:spacing w:after="0"/>
      </w:pPr>
    </w:p>
    <w:p>
      <w:pPr>
        <w:pStyle w:val="Heading1"/>
      </w:pPr>
      <w:r>
        <w:t>9. 已识别风险与待确认项</w:t>
      </w:r>
    </w:p>
    <w:p>
      <w:pPr>
        <w:pStyle w:val="ListBullet"/>
        <w:keepLines/>
      </w:pPr>
      <w:r>
        <w:t>截图中的示例内容可能被误当成真实数据或 AI 可自由补全的素材；必须建立事实约束和示例标记。</w:t>
      </w:r>
    </w:p>
    <w:p>
      <w:pPr>
        <w:pStyle w:val="ListBullet"/>
        <w:keepLines/>
      </w:pPr>
      <w:r>
        <w:t>岗位原始清单存在重复项、层级混杂与中英文并存；上线前需清洗并定义迁移策略。</w:t>
      </w:r>
    </w:p>
    <w:p>
      <w:pPr>
        <w:pStyle w:val="ListBullet"/>
        <w:keepLines/>
      </w:pPr>
      <w:r>
        <w:t>下载格式、模板授权、水印与会员边界在截图中不完整；进入开发前需形成明确产品规则。</w:t>
      </w:r>
    </w:p>
    <w:p>
      <w:pPr>
        <w:pStyle w:val="ListBullet"/>
        <w:keepLines/>
      </w:pPr>
      <w:r>
        <w:t>多页 A4 排版、字体授权与预览/导出一致性是高风险技术点，应先做长内容压力样例。</w:t>
      </w:r>
    </w:p>
    <w:p>
      <w:pPr>
        <w:pStyle w:val="ListBullet"/>
        <w:keepLines/>
      </w:pPr>
      <w:r>
        <w:t>移动端与无障碍状态未在截图中体现；需补响应式和键盘/读屏交互稿。</w:t>
      </w:r>
    </w:p>
    <w:p>
      <w:pPr>
        <w:pStyle w:val="ListBullet"/>
        <w:keepLines/>
      </w:pPr>
      <w:r>
        <w:t>涉及电话、邮箱、头像和模拟面试音视频，需完成隐私影响评估、保留期和删除机制。</w:t>
      </w:r>
    </w:p>
    <w:p>
      <w:pPr>
        <w:pStyle w:val="Heading1"/>
      </w:pPr>
      <w:r>
        <w:t>10. 总体验收清单</w:t>
      </w:r>
    </w:p>
    <w:p>
      <w:pPr>
        <w:pStyle w:val="ListBullet"/>
        <w:keepLines/>
      </w:pPr>
      <w:r>
        <w:t>39 张图片对应的功能点均能在所属模块找到，文件名和文档索引一一对应。</w:t>
      </w:r>
    </w:p>
    <w:p>
      <w:pPr>
        <w:pStyle w:val="ListBullet"/>
        <w:keepLines/>
      </w:pPr>
      <w:r>
        <w:t>从建档开始到发布/下载的主链路可完成；刷新、断网、失败重试和返回修改不丢数据。</w:t>
      </w:r>
    </w:p>
    <w:p>
      <w:pPr>
        <w:pStyle w:val="ListBullet"/>
        <w:keepLines/>
      </w:pPr>
      <w:r>
        <w:t>模板切换不改变任何结构化内容；预览、编辑器和下载使用同一明确版本。</w:t>
      </w:r>
    </w:p>
    <w:p>
      <w:pPr>
        <w:pStyle w:val="ListBullet"/>
        <w:keepLines/>
      </w:pPr>
      <w:r>
        <w:t>所有 AI 输出可预览、比较、拒绝、撤销；没有未经用户确认的事实写入。</w:t>
      </w:r>
    </w:p>
    <w:p>
      <w:pPr>
        <w:pStyle w:val="ListBullet"/>
        <w:keepLines/>
      </w:pPr>
      <w:r>
        <w:t>岗位、技能等字典使用稳定 ID；后台更新后历史简历可继续显示和迁移。</w:t>
      </w:r>
    </w:p>
    <w:p>
      <w:pPr>
        <w:pStyle w:val="ListBullet"/>
        <w:keepLines/>
      </w:pPr>
      <w:r>
        <w:t>PII 不进入普通日志、埋点或 AI 上下文；越权访问和分享链接得到控制。</w:t>
      </w:r>
    </w:p>
    <w:p>
      <w:pPr>
        <w:pStyle w:val="ListBullet"/>
        <w:keepLines/>
      </w:pPr>
      <w:r>
        <w:t>诊断、匹配和增值服务绑定简历版本；额度账本与前端展示一致。</w:t>
      </w:r>
    </w:p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AI 简历产品｜总体开发说明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简历产品｜总体开发说明</dc:title>
  <dc:subject>AI简历产品逐图开发注释</dc:subject>
  <dc:creator/>
  <cp:keywords>AI简历, 产品需求, 开发注释, 截图索引</cp:keywords>
  <dc:description>根据原始截图整理；示例信息不得用于真实业务数据。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