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Noto Sans SC" w:hAnsi="Noto Sans SC" w:eastAsia="Noto Sans SC"/>
          <w:b/>
          <w:color w:val="2E74B5"/>
          <w:sz w:val="18"/>
        </w:rPr>
        <w:t>AI RESUME · PRODUCT SPECIFICATION</w:t>
      </w:r>
    </w:p>
    <w:p>
      <w:pPr>
        <w:pStyle w:val="Title"/>
      </w:pPr>
      <w:r>
        <w:t>05｜生成后服务：逐图开发注释</w:t>
      </w:r>
    </w:p>
    <w:p>
      <w:pPr>
        <w:pStyle w:val="Subtitle"/>
      </w:pPr>
      <w:r>
        <w:t>诊断、岗位匹配、模拟面试、求职攻略与会员权益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文档编号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HICV-RS-05-DEV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文档性质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逐图界面说明 + 产品/前后端/AI开发注释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图片数量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 张（原图随文档同目录交付）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版本日期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阅读对象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产品经理、UI/UX、前端、后端、算法、测试、运维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使用说明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本资料依据现有界面截图进行逆向梳理，用于明确实现边界和验收口径。截图是视觉参考，不等同于最终交互稿；所有字段、接口、状态与权限仍应在开发前进入评审和数据字典。</w:t>
            </w:r>
          </w:p>
        </w:tc>
      </w:tr>
    </w:tbl>
    <w:p>
      <w:pPr>
        <w:spacing w:after="0"/>
      </w:pPr>
    </w:p>
    <w:p>
      <w:r>
        <w:t>文档内的每张图片后均附独立开发注释页，文件名与同目录 PNG 一一对应。</w:t>
      </w:r>
    </w:p>
    <w:p>
      <w:r>
        <w:br w:type="page"/>
      </w:r>
    </w:p>
    <w:p>
      <w:pPr>
        <w:pStyle w:val="Heading1"/>
      </w:pPr>
      <w:r>
        <w:t>1. 分组概览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模块边界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在简历生成后承接求职全流程服务，并统一处理任务、版本和权益。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目标用户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已生成简历、准备投递或面试的求职者。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简历发布成功，或从工作区选择增值服务。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出口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获得诊断/匹配/面试结果，或回到简历形成新版本。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核心产物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diagnostic_report、job_match_report、interview_session、action_plan、entitlement_ledger。</w:t>
            </w:r>
          </w:p>
        </w:tc>
      </w:tr>
    </w:tbl>
    <w:p>
      <w:pPr>
        <w:spacing w:after="0"/>
      </w:pPr>
    </w:p>
    <w:p>
      <w:pPr>
        <w:pStyle w:val="Heading1"/>
      </w:pPr>
      <w:r>
        <w:t>2. 本组统一开发要求</w:t>
      </w:r>
    </w:p>
    <w:p>
      <w:pPr>
        <w:pStyle w:val="ListBullet"/>
        <w:keepLines/>
      </w:pPr>
      <w:r>
        <w:t>所有分析绑定明确的 resume_id + published_version；简历更新后旧结果需标为历史，不静默复用。</w:t>
      </w:r>
    </w:p>
    <w:p>
      <w:pPr>
        <w:pStyle w:val="ListBullet"/>
        <w:keepLines/>
      </w:pPr>
      <w:r>
        <w:t>诊断输出必须包含证据、严重度、优先级和可执行修改方案，且可定位到具体模块/条目。</w:t>
      </w:r>
    </w:p>
    <w:p>
      <w:pPr>
        <w:pStyle w:val="ListBullet"/>
        <w:keepLines/>
      </w:pPr>
      <w:r>
        <w:t>JD 匹配保存岗位文本/解析版本，区分硬性要求、加分项、缺口和证据，不只给单一分数。</w:t>
      </w:r>
    </w:p>
    <w:p>
      <w:pPr>
        <w:pStyle w:val="ListBullet"/>
        <w:keepLines/>
      </w:pPr>
      <w:r>
        <w:t>额度扣减由服务端原子执行，失败补偿可审计；前端展示与账本一致。</w:t>
      </w:r>
    </w:p>
    <w:p>
      <w:pPr>
        <w:pStyle w:val="ListBullet"/>
        <w:keepLines/>
      </w:pPr>
      <w:r>
        <w:t>模拟面试音视频、转写和 AI 结果应有清晰的保留期、删除入口和用户授权。</w:t>
      </w:r>
    </w:p>
    <w:p>
      <w:pPr>
        <w:pStyle w:val="Heading1"/>
      </w:pPr>
      <w:r>
        <w:t>3. 建议接口/服务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0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建议接口</w:t>
            </w:r>
          </w:p>
        </w:tc>
        <w:tc>
          <w:tcPr>
            <w:tcW w:type="dxa" w:w="43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工作区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 /resumes/{id}/workspace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聚合下一步服务、状态、历史结果和权益。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简历诊断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/diagnostics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异步任务，返回证据化问题清单和修改计划。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JD 匹配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/job-match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绑定简历版本与 JD，输出维度化匹配报告。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模拟面试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/mock-interviews/*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题目、会话、转写、反馈和数据保留控制。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权益账本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/entitlements  /quota/*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计划、额度、扣减、返还和审计。</w:t>
            </w:r>
          </w:p>
        </w:tc>
      </w:tr>
    </w:tbl>
    <w:p>
      <w:pPr>
        <w:pStyle w:val="Heading1"/>
      </w:pPr>
      <w:r>
        <w:t>4. 图片清单</w:t>
      </w:r>
    </w:p>
    <w:p>
      <w:pPr>
        <w:pStyle w:val="ListBullet"/>
      </w:pPr>
      <w:r>
        <w:t>01  简历创建成功与下一步工作区  ·  01_简历创建成功与下一步工作区.png</w:t>
      </w:r>
    </w:p>
    <w:p>
      <w:pPr>
        <w:pStyle w:val="ListBullet"/>
      </w:pPr>
      <w:r>
        <w:t>02  模拟面试、求职攻略、匹配分析与额度提示  ·  02_模拟面试求职攻略匹配分析与额度提示.png</w:t>
      </w:r>
    </w:p>
    <w:p>
      <w:r>
        <w:br w:type="page"/>
      </w:r>
    </w:p>
    <w:p>
      <w:pPr>
        <w:pStyle w:val="Heading1"/>
      </w:pPr>
      <w:r>
        <w:t>01. 简历创建成功与下一步工作区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01_简历创建成功与下一步工作区.png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生成完成页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P1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66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简历创建成功与下一步工作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66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1/2  简历创建成功与下一步工作区（原图：01_简历创建成功与下一步工作区.png）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在简历创建成功后承接诊断、校招岗位、分段改写和继续编辑等下一步行动。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01. 简历创建成功与下一步工作区｜开发注释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成功状态；简历缩略/入口；诊断卡；校招岗位；分段改写；修改计划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resume_id；published_version；diagnostic_status；next_actions[]；job_feed_scope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成功后轮询/订阅诊断任务；每张卡跳转对应工作区；返回原简历保持版本；失败卡片独立重试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/resumes/{id}/workspace；POST /diagnostics；GET /campus-jobs；POST /rewrite/segments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诊断失败不影响简历下载；跳转携带 resume_id/version；任务幂等；空推荐有解释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诊断需给证据、优先级和可执行建议；岗位推荐可解释；不得把推断当作用户事实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各入口可达；任务状态清晰；原简历/工作区/修改计划版本一致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02. 模拟面试、求职攻略、匹配分析与额度提示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02_模拟面试求职攻略匹配分析与额度提示.png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生成后增值服务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P2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22003" cy="5989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模拟面试求职攻略匹配分析与额度提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2003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2/2  模拟面试、求职攻略、匹配分析与额度提示（原图：02_模拟面试求职攻略匹配分析与额度提示.png）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提供模拟面试、求职攻略、JD 匹配与额度/会员说明，并统一处理用户权益。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02. 模拟面试、求职攻略、匹配分析与额度提示｜开发注释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服务卡片；匹配分析入口；免费额度提示；会员升级；剩余额度；历史记录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service_type；entitlement_plan；quota_remaining；quota_reset_at；resume_version；job_id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开始前校验权益；消耗额度需二次确认或明确提示；任务失败是否返还额度可追踪；历史结果可复用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/entitlements；POST /mock-interviews；POST /job-match；GET /guides；POST /quota/consume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权益判断以服务端为准；并发扣减原子化；失败补偿；会员边界和价格文案配置化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匹配只基于选定简历版本和 JD；模拟面试答案不得声称真实经历；敏感音视频有明确保留期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额度展示/扣减一致；失败补偿可审计；未购买用户能理解可用范围和下一步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1906" w:h="16838"/>
      <w:pgMar w:top="1181" w:right="1224" w:bottom="1037" w:left="1224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87383"/>
        <w:sz w:val="16"/>
      </w:rPr>
      <w:t xml:space="preserve">HICV AI 简历产品开发资料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87383"/>
        <w:sz w:val="17"/>
      </w:rPr>
      <w:t>05｜生成后服务：逐图开发注释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SC" w:hAnsi="Noto Sans SC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05｜生成后服务：逐图开发注释</dc:title>
  <dc:subject>AI简历产品逐图开发注释</dc:subject>
  <dc:creator/>
  <cp:keywords>AI简历, 产品需求, 开发注释, 截图索引</cp:keywords>
  <dc:description>根据原始截图整理；示例信息不得用于真实业务数据。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