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DD8F2" w14:textId="77777777" w:rsidR="005E45FC" w:rsidRPr="00677612" w:rsidRDefault="005E45FC" w:rsidP="005E45FC">
      <w:pPr>
        <w:spacing w:after="0"/>
        <w:jc w:val="center"/>
        <w:rPr>
          <w:rFonts w:ascii="TH Sarabun New" w:hAnsi="TH Sarabun New" w:cs="TH Sarabun New"/>
          <w:sz w:val="32"/>
          <w:szCs w:val="32"/>
          <w:u w:val="single"/>
        </w:rPr>
      </w:pPr>
      <w:r w:rsidRPr="00677612">
        <w:rPr>
          <w:rFonts w:ascii="TH Sarabun New" w:hAnsi="TH Sarabun New" w:cs="TH Sarabun New"/>
          <w:b/>
          <w:bCs/>
          <w:sz w:val="32"/>
          <w:szCs w:val="32"/>
          <w:u w:val="single"/>
        </w:rPr>
        <w:t>Introduction: Exploring 2022's Culinary Trends - Revealing the Top 10</w:t>
      </w:r>
    </w:p>
    <w:p w14:paraId="3DE87F5A" w14:textId="77777777" w:rsidR="005E45FC" w:rsidRPr="00677612" w:rsidRDefault="005E45FC" w:rsidP="005E45FC">
      <w:pPr>
        <w:spacing w:after="0"/>
        <w:rPr>
          <w:rFonts w:ascii="TH Sarabun New" w:hAnsi="TH Sarabun New" w:cs="TH Sarabun New"/>
          <w:sz w:val="32"/>
          <w:szCs w:val="32"/>
        </w:rPr>
      </w:pPr>
      <w:r w:rsidRPr="00677612">
        <w:rPr>
          <w:rFonts w:ascii="TH Sarabun New" w:hAnsi="TH Sarabun New" w:cs="TH Sarabun New"/>
          <w:sz w:val="32"/>
          <w:szCs w:val="32"/>
        </w:rPr>
        <w:t>Welcome to a comprehensive report unveiling the captivating world of culinary trends in 2022. This report highlights the creation of an HTML website spotlighting the "Top 10 Most Popular Foods of 2022," ranked by tasteatlas.com. The project's aim is to dissect these global culinary phenomena, providing a hub for enthusiasts and scholars to engage with these trends.</w:t>
      </w:r>
    </w:p>
    <w:p w14:paraId="1B6A6575" w14:textId="079DBE82" w:rsidR="005E45FC" w:rsidRPr="00677612" w:rsidRDefault="005E45FC" w:rsidP="005E45FC">
      <w:pPr>
        <w:spacing w:after="0"/>
        <w:rPr>
          <w:rFonts w:ascii="TH Sarabun New" w:hAnsi="TH Sarabun New" w:cs="TH Sarabun New"/>
          <w:sz w:val="32"/>
          <w:szCs w:val="32"/>
        </w:rPr>
      </w:pPr>
      <w:r w:rsidRPr="00677612">
        <w:rPr>
          <w:rFonts w:ascii="TH Sarabun New" w:hAnsi="TH Sarabun New" w:cs="TH Sarabun New"/>
          <w:b/>
          <w:bCs/>
          <w:sz w:val="32"/>
          <w:szCs w:val="32"/>
        </w:rPr>
        <w:t>Theme and Content Overview:</w:t>
      </w:r>
      <w:r w:rsidRPr="00677612">
        <w:rPr>
          <w:rFonts w:ascii="TH Sarabun New" w:hAnsi="TH Sarabun New" w:cs="TH Sarabun New"/>
          <w:sz w:val="32"/>
          <w:szCs w:val="32"/>
        </w:rPr>
        <w:t xml:space="preserve"> The website centers around delving into the top 10 culinary trends, accompanied by their recipes. Each dish receives meticulous attention, detailing </w:t>
      </w:r>
      <w:r w:rsidR="00826B74" w:rsidRPr="00677612">
        <w:rPr>
          <w:rFonts w:ascii="TH Sarabun New" w:hAnsi="TH Sarabun New" w:cs="TH Sarabun New"/>
          <w:sz w:val="32"/>
          <w:szCs w:val="32"/>
        </w:rPr>
        <w:t>ingredients,</w:t>
      </w:r>
      <w:r w:rsidRPr="00677612">
        <w:rPr>
          <w:rFonts w:ascii="TH Sarabun New" w:hAnsi="TH Sarabun New" w:cs="TH Sarabun New"/>
          <w:sz w:val="32"/>
          <w:szCs w:val="32"/>
        </w:rPr>
        <w:t xml:space="preserve"> and preparation techniques. By infusing immersive multimedia components—such as striking images and engaging descriptions—the site immerses visitors in the essence of each culinary masterpiece.</w:t>
      </w:r>
    </w:p>
    <w:p w14:paraId="5BC2F119" w14:textId="77777777" w:rsidR="005E45FC" w:rsidRPr="00677612" w:rsidRDefault="005E45FC" w:rsidP="005E45FC">
      <w:pPr>
        <w:spacing w:after="0"/>
        <w:rPr>
          <w:rFonts w:ascii="TH Sarabun New" w:hAnsi="TH Sarabun New" w:cs="TH Sarabun New"/>
          <w:sz w:val="32"/>
          <w:szCs w:val="32"/>
        </w:rPr>
      </w:pPr>
      <w:r w:rsidRPr="00677612">
        <w:rPr>
          <w:rFonts w:ascii="TH Sarabun New" w:hAnsi="TH Sarabun New" w:cs="TH Sarabun New"/>
          <w:b/>
          <w:bCs/>
          <w:sz w:val="32"/>
          <w:szCs w:val="32"/>
        </w:rPr>
        <w:t>Project Motivation:</w:t>
      </w:r>
      <w:r w:rsidRPr="00677612">
        <w:rPr>
          <w:rFonts w:ascii="TH Sarabun New" w:hAnsi="TH Sarabun New" w:cs="TH Sarabun New"/>
          <w:sz w:val="32"/>
          <w:szCs w:val="32"/>
        </w:rPr>
        <w:t xml:space="preserve"> The decision to embark on this project emanates from the ever-evolving culinary landscape. With globalization and social media as driving forces, this website captures the pulse of worldwide culinary evolution. Examining 2022's most popular foods provides insights into global preferences, reflecting shifts in both taste and culture.</w:t>
      </w:r>
    </w:p>
    <w:p w14:paraId="60A843BE" w14:textId="77777777" w:rsidR="005E45FC" w:rsidRPr="00677612" w:rsidRDefault="005E45FC" w:rsidP="005E45FC">
      <w:pPr>
        <w:spacing w:after="0"/>
        <w:rPr>
          <w:rFonts w:ascii="TH Sarabun New" w:hAnsi="TH Sarabun New" w:cs="TH Sarabun New"/>
          <w:sz w:val="32"/>
          <w:szCs w:val="32"/>
        </w:rPr>
      </w:pPr>
      <w:r w:rsidRPr="00677612">
        <w:rPr>
          <w:rFonts w:ascii="TH Sarabun New" w:hAnsi="TH Sarabun New" w:cs="TH Sarabun New"/>
          <w:b/>
          <w:bCs/>
          <w:sz w:val="32"/>
          <w:szCs w:val="32"/>
        </w:rPr>
        <w:t>Inspiration:</w:t>
      </w:r>
      <w:r w:rsidRPr="00677612">
        <w:rPr>
          <w:rFonts w:ascii="TH Sarabun New" w:hAnsi="TH Sarabun New" w:cs="TH Sarabun New"/>
          <w:sz w:val="32"/>
          <w:szCs w:val="32"/>
        </w:rPr>
        <w:t xml:space="preserve"> Diverse sources have ignited the inspiration for this project. The dynamic nature of food trends, catalyzed by technology and social media, fuels innovation. Personal experiences as a tech-savvy food enthusiast played a pivotal role in the fusion of creativity and technology. The culmination of these passions birthed this project, spotlighting the union of artistic expression and digital acumen.</w:t>
      </w:r>
    </w:p>
    <w:p w14:paraId="323BACF0" w14:textId="77777777" w:rsidR="005E45FC" w:rsidRDefault="005E45FC" w:rsidP="005E45FC">
      <w:pPr>
        <w:spacing w:after="0"/>
        <w:rPr>
          <w:rFonts w:ascii="TH Sarabun New" w:hAnsi="TH Sarabun New" w:cs="TH Sarabun New"/>
          <w:sz w:val="32"/>
          <w:szCs w:val="32"/>
        </w:rPr>
      </w:pPr>
      <w:r w:rsidRPr="00677612">
        <w:rPr>
          <w:rFonts w:ascii="TH Sarabun New" w:hAnsi="TH Sarabun New" w:cs="TH Sarabun New"/>
          <w:b/>
          <w:bCs/>
          <w:sz w:val="32"/>
          <w:szCs w:val="32"/>
        </w:rPr>
        <w:t>Conclusion:</w:t>
      </w:r>
      <w:r w:rsidRPr="00677612">
        <w:rPr>
          <w:rFonts w:ascii="TH Sarabun New" w:hAnsi="TH Sarabun New" w:cs="TH Sarabun New"/>
          <w:sz w:val="32"/>
          <w:szCs w:val="32"/>
        </w:rPr>
        <w:t xml:space="preserve"> To conclude, this HTML website on the Top 10 Most Popular Foods of 2022 embarks on a vivid journey through culinary trends. This report encapsulates the core essence and driving inspiration behind this endeavor, emphasizing the dynamic and unifying power of global cuisine exploration.</w:t>
      </w:r>
    </w:p>
    <w:p w14:paraId="36662FA8" w14:textId="77777777" w:rsidR="005E45FC" w:rsidRPr="00677612" w:rsidRDefault="005E45FC" w:rsidP="005E45FC">
      <w:pPr>
        <w:spacing w:after="0"/>
        <w:rPr>
          <w:rFonts w:ascii="TH Sarabun New" w:hAnsi="TH Sarabun New" w:cs="TH Sarabun New"/>
          <w:sz w:val="32"/>
          <w:szCs w:val="32"/>
        </w:rPr>
      </w:pPr>
    </w:p>
    <w:p w14:paraId="093F09EA" w14:textId="77777777" w:rsidR="005E45FC" w:rsidRPr="00677612" w:rsidRDefault="005E45FC" w:rsidP="005E45FC">
      <w:pPr>
        <w:spacing w:after="0"/>
        <w:jc w:val="center"/>
        <w:rPr>
          <w:rFonts w:ascii="TH Sarabun New" w:hAnsi="TH Sarabun New" w:cs="TH Sarabun New"/>
          <w:sz w:val="32"/>
          <w:szCs w:val="32"/>
          <w:u w:val="single"/>
        </w:rPr>
      </w:pPr>
      <w:r w:rsidRPr="00677612">
        <w:rPr>
          <w:rFonts w:ascii="TH Sarabun New" w:hAnsi="TH Sarabun New" w:cs="TH Sarabun New"/>
          <w:b/>
          <w:bCs/>
          <w:sz w:val="32"/>
          <w:szCs w:val="32"/>
          <w:u w:val="single"/>
        </w:rPr>
        <w:t>Website Layout and Organization:</w:t>
      </w:r>
      <w:r w:rsidRPr="00677612">
        <w:rPr>
          <w:rFonts w:ascii="TH Sarabun New" w:hAnsi="TH Sarabun New" w:cs="TH Sarabun New"/>
          <w:sz w:val="32"/>
          <w:szCs w:val="32"/>
          <w:u w:val="single"/>
        </w:rPr>
        <w:t xml:space="preserve"> </w:t>
      </w:r>
      <w:r w:rsidRPr="0034658D">
        <w:rPr>
          <w:rFonts w:ascii="TH Sarabun New" w:hAnsi="TH Sarabun New" w:cs="TH Sarabun New"/>
          <w:b/>
          <w:bCs/>
          <w:sz w:val="32"/>
          <w:szCs w:val="32"/>
          <w:u w:val="single"/>
        </w:rPr>
        <w:t>Captivating Culinary Exploration</w:t>
      </w:r>
    </w:p>
    <w:p w14:paraId="526C0D3B" w14:textId="77777777" w:rsidR="005E45FC" w:rsidRPr="00677612" w:rsidRDefault="005E45FC" w:rsidP="005E45FC">
      <w:pPr>
        <w:spacing w:after="0"/>
        <w:rPr>
          <w:rFonts w:ascii="TH Sarabun New" w:hAnsi="TH Sarabun New" w:cs="TH Sarabun New"/>
          <w:sz w:val="32"/>
          <w:szCs w:val="32"/>
        </w:rPr>
      </w:pPr>
      <w:r w:rsidRPr="00677612">
        <w:rPr>
          <w:rFonts w:ascii="TH Sarabun New" w:hAnsi="TH Sarabun New" w:cs="TH Sarabun New"/>
          <w:b/>
          <w:bCs/>
          <w:sz w:val="32"/>
          <w:szCs w:val="32"/>
        </w:rPr>
        <w:t>Page 1: Showcasing Popular Foods with Elegance:</w:t>
      </w:r>
      <w:r w:rsidRPr="00677612">
        <w:rPr>
          <w:rFonts w:ascii="TH Sarabun New" w:hAnsi="TH Sarabun New" w:cs="TH Sarabun New"/>
          <w:sz w:val="32"/>
          <w:szCs w:val="32"/>
        </w:rPr>
        <w:t xml:space="preserve"> On the first page, an attractive grid layout elegantly presents the Top 10 Most Popular Foods of 2022. Each grid cell contains a perfectly chosen image, capturing the allure of each dish. Informative descriptions below each picture enhance the user experience.</w:t>
      </w:r>
    </w:p>
    <w:p w14:paraId="16446541" w14:textId="77777777" w:rsidR="005E45FC" w:rsidRPr="00677612" w:rsidRDefault="005E45FC" w:rsidP="005E45FC">
      <w:pPr>
        <w:spacing w:after="0"/>
        <w:rPr>
          <w:rFonts w:ascii="TH Sarabun New" w:hAnsi="TH Sarabun New" w:cs="TH Sarabun New"/>
          <w:sz w:val="32"/>
          <w:szCs w:val="32"/>
        </w:rPr>
      </w:pPr>
      <w:r w:rsidRPr="00677612">
        <w:rPr>
          <w:rFonts w:ascii="TH Sarabun New" w:hAnsi="TH Sarabun New" w:cs="TH Sarabun New"/>
          <w:b/>
          <w:bCs/>
          <w:sz w:val="32"/>
          <w:szCs w:val="32"/>
        </w:rPr>
        <w:t>User-Friendly Interaction:</w:t>
      </w:r>
      <w:r w:rsidRPr="00677612">
        <w:rPr>
          <w:rFonts w:ascii="TH Sarabun New" w:hAnsi="TH Sarabun New" w:cs="TH Sarabun New"/>
          <w:sz w:val="32"/>
          <w:szCs w:val="32"/>
        </w:rPr>
        <w:t xml:space="preserve"> Users can effortlessly explore the grid by clicking on images and descriptions, encouraging intuitive exploration. This design smoothly guides users to more detailed pages dedicated to each food item.</w:t>
      </w:r>
    </w:p>
    <w:p w14:paraId="58ED39C4" w14:textId="77777777" w:rsidR="005E45FC" w:rsidRPr="00677612" w:rsidRDefault="005E45FC" w:rsidP="005E45FC">
      <w:pPr>
        <w:spacing w:after="0"/>
        <w:rPr>
          <w:rFonts w:ascii="TH Sarabun New" w:hAnsi="TH Sarabun New" w:cs="TH Sarabun New"/>
          <w:sz w:val="32"/>
          <w:szCs w:val="32"/>
        </w:rPr>
      </w:pPr>
      <w:r w:rsidRPr="00677612">
        <w:rPr>
          <w:rFonts w:ascii="TH Sarabun New" w:hAnsi="TH Sarabun New" w:cs="TH Sarabun New"/>
          <w:b/>
          <w:bCs/>
          <w:sz w:val="32"/>
          <w:szCs w:val="32"/>
        </w:rPr>
        <w:t>Page 2: Organized Recipes for Culinary Adventures:</w:t>
      </w:r>
      <w:r w:rsidRPr="00677612">
        <w:rPr>
          <w:rFonts w:ascii="TH Sarabun New" w:hAnsi="TH Sarabun New" w:cs="TH Sarabun New"/>
          <w:sz w:val="32"/>
          <w:szCs w:val="32"/>
        </w:rPr>
        <w:t xml:space="preserve"> Moving to the second page, a structured table layout presents comprehensive recipes for the Top 10 Most Popular Foods of 2022. This approach ensures clarity and accessibility.</w:t>
      </w:r>
    </w:p>
    <w:p w14:paraId="1FCDF52A" w14:textId="77777777" w:rsidR="005E45FC" w:rsidRPr="00677612" w:rsidRDefault="005E45FC" w:rsidP="005E45FC">
      <w:pPr>
        <w:spacing w:after="0"/>
        <w:rPr>
          <w:rFonts w:ascii="TH Sarabun New" w:hAnsi="TH Sarabun New" w:cs="TH Sarabun New"/>
          <w:sz w:val="32"/>
          <w:szCs w:val="32"/>
        </w:rPr>
      </w:pPr>
      <w:r w:rsidRPr="00677612">
        <w:rPr>
          <w:rFonts w:ascii="TH Sarabun New" w:hAnsi="TH Sarabun New" w:cs="TH Sarabun New"/>
          <w:b/>
          <w:bCs/>
          <w:sz w:val="32"/>
          <w:szCs w:val="32"/>
        </w:rPr>
        <w:lastRenderedPageBreak/>
        <w:t>Structured Presentation:</w:t>
      </w:r>
      <w:r w:rsidRPr="00677612">
        <w:rPr>
          <w:rFonts w:ascii="TH Sarabun New" w:hAnsi="TH Sarabun New" w:cs="TH Sarabun New"/>
          <w:sz w:val="32"/>
          <w:szCs w:val="32"/>
        </w:rPr>
        <w:t xml:space="preserve"> Each dish is assigned a separate row in the table, aiding users in locating their preferred recipe. Uniform columns maintain a consistent format, enhancing user understanding and navigation.</w:t>
      </w:r>
    </w:p>
    <w:p w14:paraId="3B430162" w14:textId="77777777" w:rsidR="005E45FC" w:rsidRPr="00677612" w:rsidRDefault="005E45FC" w:rsidP="005E45FC">
      <w:pPr>
        <w:spacing w:after="0"/>
        <w:rPr>
          <w:rFonts w:ascii="TH Sarabun New" w:hAnsi="TH Sarabun New" w:cs="TH Sarabun New"/>
          <w:sz w:val="32"/>
          <w:szCs w:val="32"/>
        </w:rPr>
      </w:pPr>
      <w:r w:rsidRPr="00677612">
        <w:rPr>
          <w:rFonts w:ascii="TH Sarabun New" w:hAnsi="TH Sarabun New" w:cs="TH Sarabun New"/>
          <w:b/>
          <w:bCs/>
          <w:sz w:val="32"/>
          <w:szCs w:val="32"/>
        </w:rPr>
        <w:t>Optimized Space:</w:t>
      </w:r>
      <w:r w:rsidRPr="00677612">
        <w:rPr>
          <w:rFonts w:ascii="TH Sarabun New" w:hAnsi="TH Sarabun New" w:cs="TH Sarabun New"/>
          <w:sz w:val="32"/>
          <w:szCs w:val="32"/>
        </w:rPr>
        <w:t xml:space="preserve"> Despite presenting top 10 recipes, the table design efficiently organizes key recipe elements within a visually pleasing structure.</w:t>
      </w:r>
    </w:p>
    <w:p w14:paraId="1498DE20" w14:textId="77777777" w:rsidR="005E45FC" w:rsidRPr="00677612" w:rsidRDefault="005E45FC" w:rsidP="005E45FC">
      <w:pPr>
        <w:spacing w:after="0"/>
        <w:rPr>
          <w:rFonts w:ascii="TH Sarabun New" w:hAnsi="TH Sarabun New" w:cs="TH Sarabun New"/>
          <w:sz w:val="32"/>
          <w:szCs w:val="32"/>
        </w:rPr>
      </w:pPr>
      <w:r w:rsidRPr="00677612">
        <w:rPr>
          <w:rFonts w:ascii="TH Sarabun New" w:hAnsi="TH Sarabun New" w:cs="TH Sarabun New"/>
          <w:b/>
          <w:bCs/>
          <w:sz w:val="32"/>
          <w:szCs w:val="32"/>
        </w:rPr>
        <w:t>Detailed Recipe Display:</w:t>
      </w:r>
      <w:r w:rsidRPr="00677612">
        <w:rPr>
          <w:rFonts w:ascii="TH Sarabun New" w:hAnsi="TH Sarabun New" w:cs="TH Sarabun New"/>
          <w:sz w:val="32"/>
          <w:szCs w:val="32"/>
        </w:rPr>
        <w:t xml:space="preserve"> Within each row, columns further divide to present essential details:</w:t>
      </w:r>
    </w:p>
    <w:p w14:paraId="478E3D14" w14:textId="77777777" w:rsidR="005E45FC" w:rsidRPr="00677612" w:rsidRDefault="005E45FC" w:rsidP="005E45FC">
      <w:pPr>
        <w:numPr>
          <w:ilvl w:val="0"/>
          <w:numId w:val="13"/>
        </w:numPr>
        <w:spacing w:after="0"/>
        <w:rPr>
          <w:rFonts w:ascii="TH Sarabun New" w:hAnsi="TH Sarabun New" w:cs="TH Sarabun New"/>
          <w:sz w:val="32"/>
          <w:szCs w:val="32"/>
        </w:rPr>
      </w:pPr>
      <w:r w:rsidRPr="00677612">
        <w:rPr>
          <w:rFonts w:ascii="TH Sarabun New" w:hAnsi="TH Sarabun New" w:cs="TH Sarabun New"/>
          <w:sz w:val="32"/>
          <w:szCs w:val="32"/>
        </w:rPr>
        <w:t>Ingredients (</w:t>
      </w:r>
      <w:proofErr w:type="spellStart"/>
      <w:r w:rsidRPr="00677612">
        <w:rPr>
          <w:rFonts w:ascii="TH Sarabun New" w:hAnsi="TH Sarabun New" w:cs="TH Sarabun New"/>
          <w:sz w:val="32"/>
          <w:szCs w:val="32"/>
        </w:rPr>
        <w:t>ul</w:t>
      </w:r>
      <w:proofErr w:type="spellEnd"/>
      <w:r w:rsidRPr="00677612">
        <w:rPr>
          <w:rFonts w:ascii="TH Sarabun New" w:hAnsi="TH Sarabun New" w:cs="TH Sarabun New"/>
          <w:sz w:val="32"/>
          <w:szCs w:val="32"/>
        </w:rPr>
        <w:t>): An unordered list itemizes necessary ingredients in a clear and straightforward format.</w:t>
      </w:r>
    </w:p>
    <w:p w14:paraId="36C9FEBC" w14:textId="77777777" w:rsidR="005E45FC" w:rsidRPr="00677612" w:rsidRDefault="005E45FC" w:rsidP="005E45FC">
      <w:pPr>
        <w:numPr>
          <w:ilvl w:val="0"/>
          <w:numId w:val="13"/>
        </w:numPr>
        <w:spacing w:after="0"/>
        <w:rPr>
          <w:rFonts w:ascii="TH Sarabun New" w:hAnsi="TH Sarabun New" w:cs="TH Sarabun New"/>
          <w:sz w:val="32"/>
          <w:szCs w:val="32"/>
        </w:rPr>
      </w:pPr>
      <w:r w:rsidRPr="00677612">
        <w:rPr>
          <w:rFonts w:ascii="TH Sarabun New" w:hAnsi="TH Sarabun New" w:cs="TH Sarabun New"/>
          <w:sz w:val="32"/>
          <w:szCs w:val="32"/>
        </w:rPr>
        <w:t>Cooking Steps (</w:t>
      </w:r>
      <w:proofErr w:type="spellStart"/>
      <w:r w:rsidRPr="00677612">
        <w:rPr>
          <w:rFonts w:ascii="TH Sarabun New" w:hAnsi="TH Sarabun New" w:cs="TH Sarabun New"/>
          <w:sz w:val="32"/>
          <w:szCs w:val="32"/>
        </w:rPr>
        <w:t>ol</w:t>
      </w:r>
      <w:proofErr w:type="spellEnd"/>
      <w:r w:rsidRPr="00677612">
        <w:rPr>
          <w:rFonts w:ascii="TH Sarabun New" w:hAnsi="TH Sarabun New" w:cs="TH Sarabun New"/>
          <w:sz w:val="32"/>
          <w:szCs w:val="32"/>
        </w:rPr>
        <w:t>): Ordered lists provide a step-by-step guide, facilitating users' cooking process.</w:t>
      </w:r>
    </w:p>
    <w:p w14:paraId="7E3E3D4C" w14:textId="77777777" w:rsidR="005E45FC" w:rsidRPr="00677612" w:rsidRDefault="005E45FC" w:rsidP="005E45FC">
      <w:pPr>
        <w:spacing w:after="0"/>
        <w:rPr>
          <w:rFonts w:ascii="TH Sarabun New" w:hAnsi="TH Sarabun New" w:cs="TH Sarabun New"/>
          <w:sz w:val="32"/>
          <w:szCs w:val="32"/>
        </w:rPr>
      </w:pPr>
      <w:r w:rsidRPr="00677612">
        <w:rPr>
          <w:rFonts w:ascii="TH Sarabun New" w:hAnsi="TH Sarabun New" w:cs="TH Sarabun New"/>
          <w:b/>
          <w:bCs/>
          <w:sz w:val="32"/>
          <w:szCs w:val="32"/>
        </w:rPr>
        <w:t>User Engagement:</w:t>
      </w:r>
      <w:r w:rsidRPr="00677612">
        <w:rPr>
          <w:rFonts w:ascii="TH Sarabun New" w:hAnsi="TH Sarabun New" w:cs="TH Sarabun New"/>
          <w:sz w:val="32"/>
          <w:szCs w:val="32"/>
        </w:rPr>
        <w:t xml:space="preserve"> Users can seamlessly scroll through the table to explore various recipes. Clicking on photos on Page 1 directs them to ingredient lists and cooking steps, focusing on the content that matters most to them.</w:t>
      </w:r>
    </w:p>
    <w:p w14:paraId="34C285FF" w14:textId="77777777" w:rsidR="005E45FC" w:rsidRPr="00677612" w:rsidRDefault="005E45FC" w:rsidP="005E45FC">
      <w:pPr>
        <w:spacing w:after="0"/>
        <w:rPr>
          <w:rFonts w:ascii="TH Sarabun New" w:hAnsi="TH Sarabun New" w:cs="TH Sarabun New"/>
          <w:sz w:val="32"/>
          <w:szCs w:val="32"/>
        </w:rPr>
      </w:pPr>
      <w:r w:rsidRPr="00677612">
        <w:rPr>
          <w:rFonts w:ascii="TH Sarabun New" w:hAnsi="TH Sarabun New" w:cs="TH Sarabun New"/>
          <w:b/>
          <w:bCs/>
          <w:sz w:val="32"/>
          <w:szCs w:val="32"/>
        </w:rPr>
        <w:t>Page 3: Interactive Subscriptions for Culinary Enthusiasts:</w:t>
      </w:r>
      <w:r w:rsidRPr="00677612">
        <w:rPr>
          <w:rFonts w:ascii="TH Sarabun New" w:hAnsi="TH Sarabun New" w:cs="TH Sarabun New"/>
          <w:sz w:val="32"/>
          <w:szCs w:val="32"/>
        </w:rPr>
        <w:t xml:space="preserve"> The third page introduces a dynamic subscription form, enabling visitors to access exclusive recipes and content updates. This form gathers essential user information, personalizing their platform experience.</w:t>
      </w:r>
    </w:p>
    <w:p w14:paraId="259B4501" w14:textId="77777777" w:rsidR="005E45FC" w:rsidRPr="00677612" w:rsidRDefault="005E45FC" w:rsidP="005E45FC">
      <w:pPr>
        <w:spacing w:after="0"/>
        <w:rPr>
          <w:rFonts w:ascii="TH Sarabun New" w:hAnsi="TH Sarabun New" w:cs="TH Sarabun New"/>
          <w:sz w:val="32"/>
          <w:szCs w:val="32"/>
        </w:rPr>
      </w:pPr>
      <w:r w:rsidRPr="00677612">
        <w:rPr>
          <w:rFonts w:ascii="TH Sarabun New" w:hAnsi="TH Sarabun New" w:cs="TH Sarabun New"/>
          <w:b/>
          <w:bCs/>
          <w:sz w:val="32"/>
          <w:szCs w:val="32"/>
        </w:rPr>
        <w:t>Benefits of Subscription:</w:t>
      </w:r>
      <w:r w:rsidRPr="00677612">
        <w:rPr>
          <w:rFonts w:ascii="TH Sarabun New" w:hAnsi="TH Sarabun New" w:cs="TH Sarabun New"/>
          <w:sz w:val="32"/>
          <w:szCs w:val="32"/>
        </w:rPr>
        <w:t xml:space="preserve"> Integrating a subscription form enhances user interaction and site functionality:</w:t>
      </w:r>
    </w:p>
    <w:p w14:paraId="50B30823" w14:textId="77777777" w:rsidR="005E45FC" w:rsidRPr="00677612" w:rsidRDefault="005E45FC" w:rsidP="005E45FC">
      <w:pPr>
        <w:numPr>
          <w:ilvl w:val="0"/>
          <w:numId w:val="14"/>
        </w:numPr>
        <w:spacing w:after="0"/>
        <w:rPr>
          <w:rFonts w:ascii="TH Sarabun New" w:hAnsi="TH Sarabun New" w:cs="TH Sarabun New"/>
          <w:sz w:val="32"/>
          <w:szCs w:val="32"/>
        </w:rPr>
      </w:pPr>
      <w:r w:rsidRPr="00677612">
        <w:rPr>
          <w:rFonts w:ascii="TH Sarabun New" w:hAnsi="TH Sarabun New" w:cs="TH Sarabun New"/>
          <w:sz w:val="32"/>
          <w:szCs w:val="32"/>
        </w:rPr>
        <w:t>Engagement: Access to exclusive content fosters a sense of community, making users feel valued.</w:t>
      </w:r>
    </w:p>
    <w:p w14:paraId="7F4BF935" w14:textId="77777777" w:rsidR="005E45FC" w:rsidRPr="00677612" w:rsidRDefault="005E45FC" w:rsidP="005E45FC">
      <w:pPr>
        <w:numPr>
          <w:ilvl w:val="0"/>
          <w:numId w:val="14"/>
        </w:numPr>
        <w:spacing w:after="0"/>
        <w:rPr>
          <w:rFonts w:ascii="TH Sarabun New" w:hAnsi="TH Sarabun New" w:cs="TH Sarabun New"/>
          <w:sz w:val="32"/>
          <w:szCs w:val="32"/>
        </w:rPr>
      </w:pPr>
      <w:r w:rsidRPr="00677612">
        <w:rPr>
          <w:rFonts w:ascii="TH Sarabun New" w:hAnsi="TH Sarabun New" w:cs="TH Sarabun New"/>
          <w:sz w:val="32"/>
          <w:szCs w:val="32"/>
        </w:rPr>
        <w:t>Data Collection: The form gathers user data, including names, emails, and credit card information.</w:t>
      </w:r>
    </w:p>
    <w:p w14:paraId="20A465EF" w14:textId="77777777" w:rsidR="005E45FC" w:rsidRPr="00677612" w:rsidRDefault="005E45FC" w:rsidP="005E45FC">
      <w:pPr>
        <w:spacing w:after="0"/>
        <w:rPr>
          <w:rFonts w:ascii="TH Sarabun New" w:hAnsi="TH Sarabun New" w:cs="TH Sarabun New"/>
          <w:sz w:val="32"/>
          <w:szCs w:val="32"/>
        </w:rPr>
      </w:pPr>
      <w:r w:rsidRPr="00677612">
        <w:rPr>
          <w:rFonts w:ascii="TH Sarabun New" w:hAnsi="TH Sarabun New" w:cs="TH Sarabun New"/>
          <w:b/>
          <w:bCs/>
          <w:sz w:val="32"/>
          <w:szCs w:val="32"/>
        </w:rPr>
        <w:t>Diverse Input Options:</w:t>
      </w:r>
      <w:r w:rsidRPr="00677612">
        <w:rPr>
          <w:rFonts w:ascii="TH Sarabun New" w:hAnsi="TH Sarabun New" w:cs="TH Sarabun New"/>
          <w:sz w:val="32"/>
          <w:szCs w:val="32"/>
        </w:rPr>
        <w:t xml:space="preserve"> The subscription form features various input types to cater to different needs:</w:t>
      </w:r>
    </w:p>
    <w:p w14:paraId="5DE74914" w14:textId="77777777" w:rsidR="005E45FC" w:rsidRPr="00677612" w:rsidRDefault="005E45FC" w:rsidP="005E45FC">
      <w:pPr>
        <w:numPr>
          <w:ilvl w:val="0"/>
          <w:numId w:val="15"/>
        </w:numPr>
        <w:spacing w:after="0"/>
        <w:rPr>
          <w:rFonts w:ascii="TH Sarabun New" w:hAnsi="TH Sarabun New" w:cs="TH Sarabun New"/>
          <w:sz w:val="32"/>
          <w:szCs w:val="32"/>
        </w:rPr>
      </w:pPr>
      <w:r w:rsidRPr="00677612">
        <w:rPr>
          <w:rFonts w:ascii="TH Sarabun New" w:hAnsi="TH Sarabun New" w:cs="TH Sarabun New"/>
          <w:sz w:val="32"/>
          <w:szCs w:val="32"/>
        </w:rPr>
        <w:t>Text Input: For names and textual data.</w:t>
      </w:r>
    </w:p>
    <w:p w14:paraId="0CEB7A82" w14:textId="77777777" w:rsidR="005E45FC" w:rsidRPr="00677612" w:rsidRDefault="005E45FC" w:rsidP="005E45FC">
      <w:pPr>
        <w:numPr>
          <w:ilvl w:val="0"/>
          <w:numId w:val="15"/>
        </w:numPr>
        <w:spacing w:after="0"/>
        <w:rPr>
          <w:rFonts w:ascii="TH Sarabun New" w:hAnsi="TH Sarabun New" w:cs="TH Sarabun New"/>
          <w:sz w:val="32"/>
          <w:szCs w:val="32"/>
        </w:rPr>
      </w:pPr>
      <w:r w:rsidRPr="00677612">
        <w:rPr>
          <w:rFonts w:ascii="TH Sarabun New" w:hAnsi="TH Sarabun New" w:cs="TH Sarabun New"/>
          <w:sz w:val="32"/>
          <w:szCs w:val="32"/>
        </w:rPr>
        <w:t>Email Input: Ensuring valid email addresses for direct communication.</w:t>
      </w:r>
    </w:p>
    <w:p w14:paraId="40C77277" w14:textId="77777777" w:rsidR="005E45FC" w:rsidRPr="00677612" w:rsidRDefault="005E45FC" w:rsidP="005E45FC">
      <w:pPr>
        <w:numPr>
          <w:ilvl w:val="0"/>
          <w:numId w:val="15"/>
        </w:numPr>
        <w:spacing w:after="0"/>
        <w:rPr>
          <w:rFonts w:ascii="TH Sarabun New" w:hAnsi="TH Sarabun New" w:cs="TH Sarabun New"/>
          <w:sz w:val="32"/>
          <w:szCs w:val="32"/>
        </w:rPr>
      </w:pPr>
      <w:r w:rsidRPr="00677612">
        <w:rPr>
          <w:rFonts w:ascii="TH Sarabun New" w:hAnsi="TH Sarabun New" w:cs="TH Sarabun New"/>
          <w:sz w:val="32"/>
          <w:szCs w:val="32"/>
        </w:rPr>
        <w:t>Date, Month, Year Inputs: Customizing content according to the calendar.</w:t>
      </w:r>
    </w:p>
    <w:p w14:paraId="3E7F23A3" w14:textId="77777777" w:rsidR="005E45FC" w:rsidRPr="00677612" w:rsidRDefault="005E45FC" w:rsidP="005E45FC">
      <w:pPr>
        <w:numPr>
          <w:ilvl w:val="0"/>
          <w:numId w:val="15"/>
        </w:numPr>
        <w:spacing w:after="0"/>
        <w:rPr>
          <w:rFonts w:ascii="TH Sarabun New" w:hAnsi="TH Sarabun New" w:cs="TH Sarabun New"/>
          <w:sz w:val="32"/>
          <w:szCs w:val="32"/>
        </w:rPr>
      </w:pPr>
      <w:r w:rsidRPr="00677612">
        <w:rPr>
          <w:rFonts w:ascii="TH Sarabun New" w:hAnsi="TH Sarabun New" w:cs="TH Sarabun New"/>
          <w:sz w:val="32"/>
          <w:szCs w:val="32"/>
        </w:rPr>
        <w:t>Radio Buttons: Choosing credit card provider types.</w:t>
      </w:r>
    </w:p>
    <w:p w14:paraId="2E86E6FA" w14:textId="77777777" w:rsidR="005E45FC" w:rsidRPr="00677612" w:rsidRDefault="005E45FC" w:rsidP="005E45FC">
      <w:pPr>
        <w:spacing w:after="0"/>
        <w:rPr>
          <w:rFonts w:ascii="TH Sarabun New" w:hAnsi="TH Sarabun New" w:cs="TH Sarabun New"/>
          <w:sz w:val="32"/>
          <w:szCs w:val="32"/>
        </w:rPr>
      </w:pPr>
      <w:r w:rsidRPr="00677612">
        <w:rPr>
          <w:rFonts w:ascii="TH Sarabun New" w:hAnsi="TH Sarabun New" w:cs="TH Sarabun New"/>
          <w:b/>
          <w:bCs/>
          <w:sz w:val="32"/>
          <w:szCs w:val="32"/>
        </w:rPr>
        <w:t>User-Friendly Interaction:</w:t>
      </w:r>
      <w:r w:rsidRPr="00677612">
        <w:rPr>
          <w:rFonts w:ascii="TH Sarabun New" w:hAnsi="TH Sarabun New" w:cs="TH Sarabun New"/>
          <w:sz w:val="32"/>
          <w:szCs w:val="32"/>
        </w:rPr>
        <w:t xml:space="preserve"> Clear instructions for each input type enhance user understanding, ensuring a smooth and intuitive experience.</w:t>
      </w:r>
    </w:p>
    <w:p w14:paraId="0857D898" w14:textId="77777777" w:rsidR="005E45FC" w:rsidRDefault="005E45FC" w:rsidP="005E45FC">
      <w:pPr>
        <w:spacing w:after="0"/>
        <w:rPr>
          <w:rFonts w:ascii="TH Sarabun New" w:hAnsi="TH Sarabun New" w:cs="TH Sarabun New"/>
          <w:sz w:val="32"/>
          <w:szCs w:val="32"/>
        </w:rPr>
      </w:pPr>
      <w:r w:rsidRPr="00677612">
        <w:rPr>
          <w:rFonts w:ascii="TH Sarabun New" w:hAnsi="TH Sarabun New" w:cs="TH Sarabun New"/>
          <w:b/>
          <w:bCs/>
          <w:sz w:val="32"/>
          <w:szCs w:val="32"/>
        </w:rPr>
        <w:t>In Conclusion:</w:t>
      </w:r>
      <w:r w:rsidRPr="00677612">
        <w:rPr>
          <w:rFonts w:ascii="TH Sarabun New" w:hAnsi="TH Sarabun New" w:cs="TH Sarabun New"/>
          <w:sz w:val="32"/>
          <w:szCs w:val="32"/>
        </w:rPr>
        <w:t xml:space="preserve"> Pages 1, 2, and 3 together form a cohesive journey that captivates, educates, and engages users. The combination of compelling visuals, organized recipes, and interactive subscriptions creates a dynamic experience celebrating the joy of cooking and the exploration of culinary delights.</w:t>
      </w:r>
    </w:p>
    <w:p w14:paraId="2D1CF58B" w14:textId="77777777" w:rsidR="005E45FC" w:rsidRPr="00677612" w:rsidRDefault="005E45FC" w:rsidP="005E45FC">
      <w:pPr>
        <w:spacing w:after="0"/>
        <w:rPr>
          <w:rFonts w:ascii="TH Sarabun New" w:hAnsi="TH Sarabun New" w:cs="TH Sarabun New"/>
          <w:sz w:val="32"/>
          <w:szCs w:val="32"/>
        </w:rPr>
      </w:pPr>
    </w:p>
    <w:p w14:paraId="4B04A36C" w14:textId="77777777" w:rsidR="005E45FC" w:rsidRPr="00677612" w:rsidRDefault="005E45FC" w:rsidP="005E45FC">
      <w:pPr>
        <w:spacing w:after="0"/>
        <w:jc w:val="center"/>
        <w:rPr>
          <w:rFonts w:ascii="TH Sarabun New" w:hAnsi="TH Sarabun New" w:cs="TH Sarabun New"/>
          <w:sz w:val="32"/>
          <w:szCs w:val="32"/>
          <w:u w:val="single"/>
        </w:rPr>
      </w:pPr>
      <w:r w:rsidRPr="00677612">
        <w:rPr>
          <w:rFonts w:ascii="TH Sarabun New" w:hAnsi="TH Sarabun New" w:cs="TH Sarabun New"/>
          <w:b/>
          <w:bCs/>
          <w:sz w:val="32"/>
          <w:szCs w:val="32"/>
          <w:u w:val="single"/>
        </w:rPr>
        <w:t>Content Declaration:</w:t>
      </w:r>
    </w:p>
    <w:p w14:paraId="0BFE3C7B" w14:textId="77777777" w:rsidR="005E45FC" w:rsidRPr="00677612" w:rsidRDefault="005E45FC" w:rsidP="005E45FC">
      <w:pPr>
        <w:numPr>
          <w:ilvl w:val="0"/>
          <w:numId w:val="16"/>
        </w:numPr>
        <w:spacing w:after="0"/>
        <w:rPr>
          <w:rFonts w:ascii="TH Sarabun New" w:hAnsi="TH Sarabun New" w:cs="TH Sarabun New"/>
          <w:sz w:val="32"/>
          <w:szCs w:val="32"/>
        </w:rPr>
      </w:pPr>
      <w:r w:rsidRPr="00677612">
        <w:rPr>
          <w:rFonts w:ascii="TH Sarabun New" w:hAnsi="TH Sarabun New" w:cs="TH Sarabun New"/>
          <w:sz w:val="32"/>
          <w:szCs w:val="32"/>
        </w:rPr>
        <w:t>Food Photo Images: All food images on the website were personally created by me using the MidJourney platform, as a premium subscriber with individual usage rights.</w:t>
      </w:r>
    </w:p>
    <w:p w14:paraId="3362F0C8" w14:textId="77777777" w:rsidR="005E45FC" w:rsidRPr="00677612" w:rsidRDefault="005E45FC" w:rsidP="005E45FC">
      <w:pPr>
        <w:numPr>
          <w:ilvl w:val="0"/>
          <w:numId w:val="16"/>
        </w:numPr>
        <w:spacing w:after="0"/>
        <w:rPr>
          <w:rFonts w:ascii="TH Sarabun New" w:hAnsi="TH Sarabun New" w:cs="TH Sarabun New"/>
          <w:sz w:val="32"/>
          <w:szCs w:val="32"/>
        </w:rPr>
      </w:pPr>
      <w:r w:rsidRPr="00677612">
        <w:rPr>
          <w:rFonts w:ascii="TH Sarabun New" w:hAnsi="TH Sarabun New" w:cs="TH Sarabun New"/>
          <w:sz w:val="32"/>
          <w:szCs w:val="32"/>
        </w:rPr>
        <w:t>National Flag Images and Header/Footer: National flag images and elements in the header/footer were sourced from Canva.com, utilized under my premium Canva subscription.</w:t>
      </w:r>
    </w:p>
    <w:p w14:paraId="75BC0809" w14:textId="77777777" w:rsidR="005E45FC" w:rsidRPr="00677612" w:rsidRDefault="005E45FC" w:rsidP="005E45FC">
      <w:pPr>
        <w:numPr>
          <w:ilvl w:val="0"/>
          <w:numId w:val="16"/>
        </w:numPr>
        <w:spacing w:after="0"/>
        <w:rPr>
          <w:rFonts w:ascii="TH Sarabun New" w:hAnsi="TH Sarabun New" w:cs="TH Sarabun New"/>
          <w:sz w:val="32"/>
          <w:szCs w:val="32"/>
        </w:rPr>
      </w:pPr>
      <w:r w:rsidRPr="00677612">
        <w:rPr>
          <w:rFonts w:ascii="TH Sarabun New" w:hAnsi="TH Sarabun New" w:cs="TH Sarabun New"/>
          <w:sz w:val="32"/>
          <w:szCs w:val="32"/>
        </w:rPr>
        <w:t>Video Creation: The featured video was produced by me using the Filmora program.</w:t>
      </w:r>
    </w:p>
    <w:p w14:paraId="498D4A3D" w14:textId="77777777" w:rsidR="005E45FC" w:rsidRDefault="005E45FC" w:rsidP="005E45FC">
      <w:pPr>
        <w:numPr>
          <w:ilvl w:val="0"/>
          <w:numId w:val="16"/>
        </w:numPr>
        <w:spacing w:after="0"/>
        <w:rPr>
          <w:rFonts w:ascii="TH Sarabun New" w:hAnsi="TH Sarabun New" w:cs="TH Sarabun New"/>
          <w:sz w:val="32"/>
          <w:szCs w:val="32"/>
        </w:rPr>
      </w:pPr>
      <w:r w:rsidRPr="00677612">
        <w:rPr>
          <w:rFonts w:ascii="TH Sarabun New" w:hAnsi="TH Sarabun New" w:cs="TH Sarabun New"/>
          <w:sz w:val="32"/>
          <w:szCs w:val="32"/>
        </w:rPr>
        <w:t xml:space="preserve">Information Source - Top 10 Most Popular Food in 2022: Information about the Top 10 most popular foods in 2022 was gathered from </w:t>
      </w:r>
      <w:hyperlink r:id="rId5" w:tgtFrame="_new" w:history="1">
        <w:r w:rsidRPr="00677612">
          <w:rPr>
            <w:rStyle w:val="Hyperlink"/>
            <w:rFonts w:ascii="TH Sarabun New" w:hAnsi="TH Sarabun New" w:cs="TH Sarabun New"/>
            <w:sz w:val="32"/>
            <w:szCs w:val="32"/>
          </w:rPr>
          <w:t>https://www.tasteatlas.com/best</w:t>
        </w:r>
      </w:hyperlink>
      <w:r w:rsidRPr="00677612">
        <w:rPr>
          <w:rFonts w:ascii="TH Sarabun New" w:hAnsi="TH Sarabun New" w:cs="TH Sarabun New"/>
          <w:sz w:val="32"/>
          <w:szCs w:val="32"/>
        </w:rPr>
        <w:t>.</w:t>
      </w:r>
    </w:p>
    <w:p w14:paraId="4C65E17F" w14:textId="77777777" w:rsidR="005E45FC" w:rsidRPr="00677612" w:rsidRDefault="005E45FC" w:rsidP="005E45FC">
      <w:pPr>
        <w:spacing w:after="0"/>
        <w:ind w:left="720"/>
        <w:rPr>
          <w:rFonts w:ascii="TH Sarabun New" w:hAnsi="TH Sarabun New" w:cs="TH Sarabun New"/>
          <w:sz w:val="32"/>
          <w:szCs w:val="32"/>
        </w:rPr>
      </w:pPr>
    </w:p>
    <w:p w14:paraId="7B88AF15" w14:textId="77777777" w:rsidR="005E45FC" w:rsidRPr="00677612" w:rsidRDefault="005E45FC" w:rsidP="005E45FC">
      <w:pPr>
        <w:spacing w:after="0"/>
        <w:jc w:val="center"/>
        <w:rPr>
          <w:rFonts w:ascii="TH Sarabun New" w:hAnsi="TH Sarabun New" w:cs="TH Sarabun New"/>
          <w:b/>
          <w:bCs/>
          <w:sz w:val="32"/>
          <w:szCs w:val="32"/>
          <w:u w:val="single"/>
        </w:rPr>
      </w:pPr>
      <w:r w:rsidRPr="00677612">
        <w:rPr>
          <w:rFonts w:ascii="TH Sarabun New" w:hAnsi="TH Sarabun New" w:cs="TH Sarabun New"/>
          <w:b/>
          <w:bCs/>
          <w:sz w:val="32"/>
          <w:szCs w:val="32"/>
          <w:u w:val="single"/>
        </w:rPr>
        <w:t>Project Highlights: Crafting an Immersive Culinary Experience</w:t>
      </w:r>
    </w:p>
    <w:p w14:paraId="45B1B2B0" w14:textId="49A224AB" w:rsidR="005E45FC" w:rsidRPr="00677612" w:rsidRDefault="005E45FC" w:rsidP="005E45FC">
      <w:pPr>
        <w:spacing w:after="0"/>
        <w:rPr>
          <w:rFonts w:ascii="TH Sarabun New" w:hAnsi="TH Sarabun New" w:cs="TH Sarabun New"/>
          <w:sz w:val="32"/>
          <w:szCs w:val="32"/>
        </w:rPr>
      </w:pPr>
      <w:r w:rsidRPr="00677612">
        <w:rPr>
          <w:rFonts w:ascii="TH Sarabun New" w:hAnsi="TH Sarabun New" w:cs="TH Sarabun New"/>
          <w:sz w:val="32"/>
          <w:szCs w:val="32"/>
        </w:rPr>
        <w:t>One of the most exciting aspects of my project is creating the "Top 10 Most Popular Menu of 2022." This reflects my passion for food exploration, blending meticulous research, artistic talent, and comprehensive website technology.</w:t>
      </w:r>
    </w:p>
    <w:p w14:paraId="4D20DFBB" w14:textId="77777777" w:rsidR="005E45FC" w:rsidRPr="00677612" w:rsidRDefault="005E45FC" w:rsidP="005E45FC">
      <w:pPr>
        <w:spacing w:after="0"/>
        <w:rPr>
          <w:rFonts w:ascii="TH Sarabun New" w:hAnsi="TH Sarabun New" w:cs="TH Sarabun New"/>
          <w:sz w:val="32"/>
          <w:szCs w:val="32"/>
        </w:rPr>
      </w:pPr>
      <w:r w:rsidRPr="00677612">
        <w:rPr>
          <w:rFonts w:ascii="TH Sarabun New" w:hAnsi="TH Sarabun New" w:cs="TH Sarabun New"/>
          <w:b/>
          <w:bCs/>
          <w:sz w:val="32"/>
          <w:szCs w:val="32"/>
        </w:rPr>
        <w:t>Creating Culinary Magic:</w:t>
      </w:r>
      <w:r w:rsidRPr="00677612">
        <w:rPr>
          <w:rFonts w:ascii="TH Sarabun New" w:hAnsi="TH Sarabun New" w:cs="TH Sarabun New"/>
          <w:sz w:val="32"/>
          <w:szCs w:val="32"/>
        </w:rPr>
        <w:t xml:space="preserve"> Exploring the culinary trends of 2022 required capturing not just flavors but the soul of each dish. I immersed myself in a cultural and culinary adventure, curating, photographing, and describing each masterpiece. This fusion of artistry and precision showcases my relentless pursuit of culinary excellence.</w:t>
      </w:r>
    </w:p>
    <w:p w14:paraId="0133E1F4" w14:textId="77777777" w:rsidR="005E45FC" w:rsidRPr="00677612" w:rsidRDefault="005E45FC" w:rsidP="005E45FC">
      <w:pPr>
        <w:spacing w:after="0"/>
        <w:rPr>
          <w:rFonts w:ascii="TH Sarabun New" w:hAnsi="TH Sarabun New" w:cs="TH Sarabun New"/>
          <w:sz w:val="32"/>
          <w:szCs w:val="32"/>
        </w:rPr>
      </w:pPr>
      <w:r w:rsidRPr="00677612">
        <w:rPr>
          <w:rFonts w:ascii="TH Sarabun New" w:hAnsi="TH Sarabun New" w:cs="TH Sarabun New"/>
          <w:b/>
          <w:bCs/>
          <w:sz w:val="32"/>
          <w:szCs w:val="32"/>
        </w:rPr>
        <w:t>Cutting-edge Technology:</w:t>
      </w:r>
      <w:r w:rsidRPr="00677612">
        <w:rPr>
          <w:rFonts w:ascii="TH Sarabun New" w:hAnsi="TH Sarabun New" w:cs="TH Sarabun New"/>
          <w:sz w:val="32"/>
          <w:szCs w:val="32"/>
        </w:rPr>
        <w:t xml:space="preserve"> To deliver an unmatched culinary experience, I harnessed innovative technology beyond the classroom. Integrating MidJourney, a premium design tool, brought dishes to life visually. Empowered by my premium subscription, my images reflect unique culinary expertise.</w:t>
      </w:r>
    </w:p>
    <w:p w14:paraId="3E6FF906" w14:textId="77777777" w:rsidR="005E45FC" w:rsidRPr="00677612" w:rsidRDefault="005E45FC" w:rsidP="005E45FC">
      <w:pPr>
        <w:spacing w:after="0"/>
        <w:rPr>
          <w:rFonts w:ascii="TH Sarabun New" w:hAnsi="TH Sarabun New" w:cs="TH Sarabun New"/>
          <w:sz w:val="32"/>
          <w:szCs w:val="32"/>
        </w:rPr>
      </w:pPr>
      <w:r w:rsidRPr="00677612">
        <w:rPr>
          <w:rFonts w:ascii="TH Sarabun New" w:hAnsi="TH Sarabun New" w:cs="TH Sarabun New"/>
          <w:b/>
          <w:bCs/>
          <w:sz w:val="32"/>
          <w:szCs w:val="32"/>
        </w:rPr>
        <w:t>Depth in Research:</w:t>
      </w:r>
      <w:r w:rsidRPr="00677612">
        <w:rPr>
          <w:rFonts w:ascii="TH Sarabun New" w:hAnsi="TH Sarabun New" w:cs="TH Sarabun New"/>
          <w:sz w:val="32"/>
          <w:szCs w:val="32"/>
        </w:rPr>
        <w:t xml:space="preserve"> My commitment to authenticity led to thorough research, using TasteAtlas as a trusted source. I present each dish's history, cultural significance, and regional nuances accurately. This meticulous approach demonstrates dedication to my audience and scholarly culinary understanding.</w:t>
      </w:r>
    </w:p>
    <w:p w14:paraId="68B13B89" w14:textId="77777777" w:rsidR="005E45FC" w:rsidRPr="00677612" w:rsidRDefault="005E45FC" w:rsidP="005E45FC">
      <w:pPr>
        <w:spacing w:after="0"/>
        <w:rPr>
          <w:rFonts w:ascii="TH Sarabun New" w:hAnsi="TH Sarabun New" w:cs="TH Sarabun New"/>
          <w:sz w:val="32"/>
          <w:szCs w:val="32"/>
        </w:rPr>
      </w:pPr>
      <w:r w:rsidRPr="00677612">
        <w:rPr>
          <w:rFonts w:ascii="TH Sarabun New" w:hAnsi="TH Sarabun New" w:cs="TH Sarabun New"/>
          <w:b/>
          <w:bCs/>
          <w:sz w:val="32"/>
          <w:szCs w:val="32"/>
        </w:rPr>
        <w:t>Seamless User Journey:</w:t>
      </w:r>
      <w:r w:rsidRPr="00677612">
        <w:rPr>
          <w:rFonts w:ascii="TH Sarabun New" w:hAnsi="TH Sarabun New" w:cs="TH Sarabun New"/>
          <w:sz w:val="32"/>
          <w:szCs w:val="32"/>
        </w:rPr>
        <w:t xml:space="preserve"> The smooth transition from page to page, where an image leads users to a comprehensive recipe on Page 2, showcases user-centered design. Achieved through thoughtful planning and coding, it ensures an immersive experience for users to explore and recreate captivating dishes.</w:t>
      </w:r>
    </w:p>
    <w:p w14:paraId="7245F2B3" w14:textId="77777777" w:rsidR="005E45FC" w:rsidRPr="00677612" w:rsidRDefault="005E45FC" w:rsidP="005E45FC">
      <w:pPr>
        <w:spacing w:after="0"/>
        <w:rPr>
          <w:rFonts w:ascii="TH Sarabun New" w:hAnsi="TH Sarabun New" w:cs="TH Sarabun New"/>
          <w:sz w:val="32"/>
          <w:szCs w:val="32"/>
        </w:rPr>
      </w:pPr>
      <w:r w:rsidRPr="00677612">
        <w:rPr>
          <w:rFonts w:ascii="TH Sarabun New" w:hAnsi="TH Sarabun New" w:cs="TH Sarabun New"/>
          <w:b/>
          <w:bCs/>
          <w:sz w:val="32"/>
          <w:szCs w:val="32"/>
        </w:rPr>
        <w:t>A Culinary Triumph:</w:t>
      </w:r>
      <w:r w:rsidRPr="00677612">
        <w:rPr>
          <w:rFonts w:ascii="TH Sarabun New" w:hAnsi="TH Sarabun New" w:cs="TH Sarabun New"/>
          <w:sz w:val="32"/>
          <w:szCs w:val="32"/>
        </w:rPr>
        <w:t xml:space="preserve"> The Top 10 Most Popular Menu of 2022 is a labor of love, showcasing my dedication, creativity, and technological prowess. This project is a testament to my commitment beyond the classroom, celebrating a captivating culinary journey that educates, engages, and entices our audience. I proudly present this achievement, a digital culinary masterpiece resonating with both art and precision.</w:t>
      </w:r>
    </w:p>
    <w:p w14:paraId="007CA781" w14:textId="77777777" w:rsidR="005E45FC" w:rsidRPr="00677612" w:rsidRDefault="005E45FC" w:rsidP="005E45FC">
      <w:pPr>
        <w:spacing w:after="0"/>
        <w:rPr>
          <w:rFonts w:ascii="TH Sarabun New" w:hAnsi="TH Sarabun New" w:cs="TH Sarabun New"/>
          <w:sz w:val="32"/>
          <w:szCs w:val="32"/>
        </w:rPr>
      </w:pPr>
      <w:r w:rsidRPr="00677612">
        <w:rPr>
          <w:rFonts w:ascii="TH Sarabun New" w:hAnsi="TH Sarabun New" w:cs="TH Sarabun New"/>
          <w:b/>
          <w:bCs/>
          <w:sz w:val="32"/>
          <w:szCs w:val="32"/>
        </w:rPr>
        <w:t>References for Project Materials and Consulted Resources:</w:t>
      </w:r>
    </w:p>
    <w:p w14:paraId="4932B7AF" w14:textId="77777777" w:rsidR="005E45FC" w:rsidRPr="00677612" w:rsidRDefault="005E45FC" w:rsidP="005E45FC">
      <w:pPr>
        <w:numPr>
          <w:ilvl w:val="0"/>
          <w:numId w:val="17"/>
        </w:numPr>
        <w:spacing w:after="0"/>
        <w:rPr>
          <w:rFonts w:ascii="TH Sarabun New" w:hAnsi="TH Sarabun New" w:cs="TH Sarabun New"/>
          <w:sz w:val="32"/>
          <w:szCs w:val="32"/>
        </w:rPr>
      </w:pPr>
      <w:r w:rsidRPr="00677612">
        <w:rPr>
          <w:rFonts w:ascii="TH Sarabun New" w:hAnsi="TH Sarabun New" w:cs="TH Sarabun New"/>
          <w:sz w:val="32"/>
          <w:szCs w:val="32"/>
        </w:rPr>
        <w:t xml:space="preserve">Canva. Retrieved from </w:t>
      </w:r>
      <w:hyperlink r:id="rId6" w:tgtFrame="_new" w:history="1">
        <w:r w:rsidRPr="00677612">
          <w:rPr>
            <w:rStyle w:val="Hyperlink"/>
            <w:rFonts w:ascii="TH Sarabun New" w:hAnsi="TH Sarabun New" w:cs="TH Sarabun New"/>
            <w:sz w:val="32"/>
            <w:szCs w:val="32"/>
          </w:rPr>
          <w:t>https://www.canva.com/</w:t>
        </w:r>
      </w:hyperlink>
    </w:p>
    <w:p w14:paraId="7CE45898" w14:textId="68EA8735" w:rsidR="005E45FC" w:rsidRPr="00677612" w:rsidRDefault="005E45FC" w:rsidP="005E45FC">
      <w:pPr>
        <w:numPr>
          <w:ilvl w:val="0"/>
          <w:numId w:val="17"/>
        </w:numPr>
        <w:spacing w:after="0"/>
        <w:rPr>
          <w:rFonts w:ascii="TH Sarabun New" w:hAnsi="TH Sarabun New" w:cs="TH Sarabun New"/>
          <w:sz w:val="32"/>
          <w:szCs w:val="32"/>
        </w:rPr>
      </w:pPr>
      <w:r w:rsidRPr="00677612">
        <w:rPr>
          <w:rFonts w:ascii="TH Sarabun New" w:hAnsi="TH Sarabun New" w:cs="TH Sarabun New"/>
          <w:sz w:val="32"/>
          <w:szCs w:val="32"/>
        </w:rPr>
        <w:t xml:space="preserve">Filmora. Retrieved from </w:t>
      </w:r>
      <w:hyperlink r:id="rId7" w:tgtFrame="_new" w:history="1">
        <w:r w:rsidRPr="00677612">
          <w:rPr>
            <w:rStyle w:val="Hyperlink"/>
            <w:rFonts w:ascii="TH Sarabun New" w:hAnsi="TH Sarabun New" w:cs="TH Sarabun New"/>
            <w:sz w:val="32"/>
            <w:szCs w:val="32"/>
          </w:rPr>
          <w:t>https://filmora.wondershare.com/</w:t>
        </w:r>
      </w:hyperlink>
    </w:p>
    <w:p w14:paraId="5F27AFFC" w14:textId="77777777" w:rsidR="005E45FC" w:rsidRPr="00677612" w:rsidRDefault="005E45FC" w:rsidP="005E45FC">
      <w:pPr>
        <w:numPr>
          <w:ilvl w:val="0"/>
          <w:numId w:val="17"/>
        </w:numPr>
        <w:spacing w:after="0"/>
        <w:rPr>
          <w:rFonts w:ascii="TH Sarabun New" w:hAnsi="TH Sarabun New" w:cs="TH Sarabun New"/>
          <w:sz w:val="32"/>
          <w:szCs w:val="32"/>
        </w:rPr>
      </w:pPr>
      <w:r w:rsidRPr="00677612">
        <w:rPr>
          <w:rFonts w:ascii="TH Sarabun New" w:hAnsi="TH Sarabun New" w:cs="TH Sarabun New"/>
          <w:sz w:val="32"/>
          <w:szCs w:val="32"/>
        </w:rPr>
        <w:t>MidJourney. Retrieved from https://www.midjourney.com/</w:t>
      </w:r>
    </w:p>
    <w:p w14:paraId="389C4173" w14:textId="47EDF3AC" w:rsidR="00FE13D7" w:rsidRPr="00531B38" w:rsidRDefault="005E45FC" w:rsidP="00B26FD8">
      <w:pPr>
        <w:numPr>
          <w:ilvl w:val="0"/>
          <w:numId w:val="17"/>
        </w:numPr>
        <w:spacing w:after="0"/>
      </w:pPr>
      <w:r w:rsidRPr="00677612">
        <w:rPr>
          <w:rFonts w:ascii="TH Sarabun New" w:hAnsi="TH Sarabun New" w:cs="TH Sarabun New"/>
          <w:sz w:val="32"/>
          <w:szCs w:val="32"/>
        </w:rPr>
        <w:t xml:space="preserve">TasteAtlas. Retrieved from </w:t>
      </w:r>
      <w:hyperlink r:id="rId8" w:tgtFrame="_new" w:history="1">
        <w:r w:rsidRPr="00677612">
          <w:rPr>
            <w:rStyle w:val="Hyperlink"/>
            <w:rFonts w:ascii="TH Sarabun New" w:hAnsi="TH Sarabun New" w:cs="TH Sarabun New"/>
            <w:sz w:val="32"/>
            <w:szCs w:val="32"/>
          </w:rPr>
          <w:t>https://www.tasteatlas.com/</w:t>
        </w:r>
      </w:hyperlink>
    </w:p>
    <w:sectPr w:rsidR="00FE13D7" w:rsidRPr="00531B38" w:rsidSect="00D362CB">
      <w:pgSz w:w="12240" w:h="15840" w:code="1"/>
      <w:pgMar w:top="720" w:right="720" w:bottom="720" w:left="720" w:header="1440" w:footer="144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H Sarabun New">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0BEC"/>
    <w:multiLevelType w:val="multilevel"/>
    <w:tmpl w:val="07B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07DBA"/>
    <w:multiLevelType w:val="multilevel"/>
    <w:tmpl w:val="1BAE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97BFE"/>
    <w:multiLevelType w:val="multilevel"/>
    <w:tmpl w:val="0186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7706C8"/>
    <w:multiLevelType w:val="multilevel"/>
    <w:tmpl w:val="8782F2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EE407F"/>
    <w:multiLevelType w:val="multilevel"/>
    <w:tmpl w:val="1034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E12FC8"/>
    <w:multiLevelType w:val="multilevel"/>
    <w:tmpl w:val="83EE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16319C"/>
    <w:multiLevelType w:val="multilevel"/>
    <w:tmpl w:val="051ECF6E"/>
    <w:lvl w:ilvl="0">
      <w:start w:val="3"/>
      <w:numFmt w:val="decimal"/>
      <w:lvlText w:val="%1"/>
      <w:lvlJc w:val="left"/>
      <w:pPr>
        <w:ind w:left="545" w:hanging="428"/>
      </w:pPr>
      <w:rPr>
        <w:rFonts w:hint="default"/>
        <w:lang w:val="en-US" w:eastAsia="en-US" w:bidi="ar-SA"/>
      </w:rPr>
    </w:lvl>
    <w:lvl w:ilvl="1">
      <w:start w:val="1"/>
      <w:numFmt w:val="decimal"/>
      <w:lvlText w:val="%1.%2."/>
      <w:lvlJc w:val="left"/>
      <w:pPr>
        <w:ind w:left="545" w:hanging="428"/>
      </w:pPr>
      <w:rPr>
        <w:rFonts w:ascii="Calibri" w:eastAsia="Calibri" w:hAnsi="Calibri" w:cs="Calibri" w:hint="default"/>
        <w:b/>
        <w:bCs/>
        <w:spacing w:val="-2"/>
        <w:w w:val="100"/>
        <w:sz w:val="22"/>
        <w:szCs w:val="22"/>
        <w:lang w:val="en-US" w:eastAsia="en-US" w:bidi="ar-SA"/>
      </w:rPr>
    </w:lvl>
    <w:lvl w:ilvl="2">
      <w:numFmt w:val="bullet"/>
      <w:lvlText w:val=""/>
      <w:lvlJc w:val="left"/>
      <w:pPr>
        <w:ind w:left="838" w:hanging="360"/>
      </w:pPr>
      <w:rPr>
        <w:rFonts w:ascii="Symbol" w:eastAsia="Symbol" w:hAnsi="Symbol" w:cs="Symbol" w:hint="default"/>
        <w:w w:val="100"/>
        <w:sz w:val="22"/>
        <w:szCs w:val="22"/>
        <w:lang w:val="en-US" w:eastAsia="en-US" w:bidi="ar-SA"/>
      </w:rPr>
    </w:lvl>
    <w:lvl w:ilvl="3">
      <w:numFmt w:val="bullet"/>
      <w:lvlText w:val="•"/>
      <w:lvlJc w:val="left"/>
      <w:pPr>
        <w:ind w:left="840" w:hanging="360"/>
      </w:pPr>
      <w:rPr>
        <w:rFonts w:hint="default"/>
        <w:lang w:val="en-US" w:eastAsia="en-US" w:bidi="ar-SA"/>
      </w:rPr>
    </w:lvl>
    <w:lvl w:ilvl="4">
      <w:numFmt w:val="bullet"/>
      <w:lvlText w:val="•"/>
      <w:lvlJc w:val="left"/>
      <w:pPr>
        <w:ind w:left="2217" w:hanging="360"/>
      </w:pPr>
      <w:rPr>
        <w:rFonts w:hint="default"/>
        <w:lang w:val="en-US" w:eastAsia="en-US" w:bidi="ar-SA"/>
      </w:rPr>
    </w:lvl>
    <w:lvl w:ilvl="5">
      <w:numFmt w:val="bullet"/>
      <w:lvlText w:val="•"/>
      <w:lvlJc w:val="left"/>
      <w:pPr>
        <w:ind w:left="3594" w:hanging="360"/>
      </w:pPr>
      <w:rPr>
        <w:rFonts w:hint="default"/>
        <w:lang w:val="en-US" w:eastAsia="en-US" w:bidi="ar-SA"/>
      </w:rPr>
    </w:lvl>
    <w:lvl w:ilvl="6">
      <w:numFmt w:val="bullet"/>
      <w:lvlText w:val="•"/>
      <w:lvlJc w:val="left"/>
      <w:pPr>
        <w:ind w:left="4971" w:hanging="360"/>
      </w:pPr>
      <w:rPr>
        <w:rFonts w:hint="default"/>
        <w:lang w:val="en-US" w:eastAsia="en-US" w:bidi="ar-SA"/>
      </w:rPr>
    </w:lvl>
    <w:lvl w:ilvl="7">
      <w:numFmt w:val="bullet"/>
      <w:lvlText w:val="•"/>
      <w:lvlJc w:val="left"/>
      <w:pPr>
        <w:ind w:left="6348" w:hanging="360"/>
      </w:pPr>
      <w:rPr>
        <w:rFonts w:hint="default"/>
        <w:lang w:val="en-US" w:eastAsia="en-US" w:bidi="ar-SA"/>
      </w:rPr>
    </w:lvl>
    <w:lvl w:ilvl="8">
      <w:numFmt w:val="bullet"/>
      <w:lvlText w:val="•"/>
      <w:lvlJc w:val="left"/>
      <w:pPr>
        <w:ind w:left="7725" w:hanging="360"/>
      </w:pPr>
      <w:rPr>
        <w:rFonts w:hint="default"/>
        <w:lang w:val="en-US" w:eastAsia="en-US" w:bidi="ar-SA"/>
      </w:rPr>
    </w:lvl>
  </w:abstractNum>
  <w:abstractNum w:abstractNumId="7" w15:restartNumberingAfterBreak="0">
    <w:nsid w:val="2B4707BC"/>
    <w:multiLevelType w:val="multilevel"/>
    <w:tmpl w:val="E74E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583FB4"/>
    <w:multiLevelType w:val="multilevel"/>
    <w:tmpl w:val="4BFE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82443E"/>
    <w:multiLevelType w:val="multilevel"/>
    <w:tmpl w:val="7444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611222"/>
    <w:multiLevelType w:val="multilevel"/>
    <w:tmpl w:val="C47C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C607F0"/>
    <w:multiLevelType w:val="multilevel"/>
    <w:tmpl w:val="5C9C6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C86D35"/>
    <w:multiLevelType w:val="multilevel"/>
    <w:tmpl w:val="B4722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AD0FC7"/>
    <w:multiLevelType w:val="multilevel"/>
    <w:tmpl w:val="135C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606ED0"/>
    <w:multiLevelType w:val="multilevel"/>
    <w:tmpl w:val="C292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477E1C"/>
    <w:multiLevelType w:val="multilevel"/>
    <w:tmpl w:val="8DC8B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946924"/>
    <w:multiLevelType w:val="multilevel"/>
    <w:tmpl w:val="8F48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6439701">
    <w:abstractNumId w:val="6"/>
  </w:num>
  <w:num w:numId="2" w16cid:durableId="401292612">
    <w:abstractNumId w:val="14"/>
  </w:num>
  <w:num w:numId="3" w16cid:durableId="371656746">
    <w:abstractNumId w:val="1"/>
  </w:num>
  <w:num w:numId="4" w16cid:durableId="1195462503">
    <w:abstractNumId w:val="11"/>
  </w:num>
  <w:num w:numId="5" w16cid:durableId="1923679130">
    <w:abstractNumId w:val="8"/>
  </w:num>
  <w:num w:numId="6" w16cid:durableId="856968810">
    <w:abstractNumId w:val="16"/>
  </w:num>
  <w:num w:numId="7" w16cid:durableId="324938266">
    <w:abstractNumId w:val="12"/>
  </w:num>
  <w:num w:numId="8" w16cid:durableId="915280359">
    <w:abstractNumId w:val="3"/>
  </w:num>
  <w:num w:numId="9" w16cid:durableId="1208952852">
    <w:abstractNumId w:val="10"/>
  </w:num>
  <w:num w:numId="10" w16cid:durableId="1251818664">
    <w:abstractNumId w:val="13"/>
  </w:num>
  <w:num w:numId="11" w16cid:durableId="1028683409">
    <w:abstractNumId w:val="4"/>
  </w:num>
  <w:num w:numId="12" w16cid:durableId="1802386551">
    <w:abstractNumId w:val="2"/>
  </w:num>
  <w:num w:numId="13" w16cid:durableId="920792000">
    <w:abstractNumId w:val="5"/>
  </w:num>
  <w:num w:numId="14" w16cid:durableId="618682681">
    <w:abstractNumId w:val="0"/>
  </w:num>
  <w:num w:numId="15" w16cid:durableId="604267976">
    <w:abstractNumId w:val="9"/>
  </w:num>
  <w:num w:numId="16" w16cid:durableId="1849640542">
    <w:abstractNumId w:val="7"/>
  </w:num>
  <w:num w:numId="17" w16cid:durableId="10381681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drawingGridHorizontalSpacing w:val="110"/>
  <w:drawingGridVerticalSpacing w:val="381"/>
  <w:displayHorizontalDrawingGridEvery w:val="2"/>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787"/>
    <w:rsid w:val="000E4B7C"/>
    <w:rsid w:val="0012543C"/>
    <w:rsid w:val="0027518F"/>
    <w:rsid w:val="00376978"/>
    <w:rsid w:val="00510A14"/>
    <w:rsid w:val="00531B38"/>
    <w:rsid w:val="005924AA"/>
    <w:rsid w:val="005E45FC"/>
    <w:rsid w:val="005F3606"/>
    <w:rsid w:val="006F1787"/>
    <w:rsid w:val="00737E6C"/>
    <w:rsid w:val="00826B74"/>
    <w:rsid w:val="00A62619"/>
    <w:rsid w:val="00A96387"/>
    <w:rsid w:val="00B80300"/>
    <w:rsid w:val="00D362CB"/>
    <w:rsid w:val="00D6766D"/>
    <w:rsid w:val="00FE13D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BF00E"/>
  <w15:chartTrackingRefBased/>
  <w15:docId w15:val="{11AC41F2-6642-48AD-8CB9-5D104244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5FC"/>
  </w:style>
  <w:style w:type="paragraph" w:styleId="Heading2">
    <w:name w:val="heading 2"/>
    <w:basedOn w:val="Normal"/>
    <w:link w:val="Heading2Char"/>
    <w:uiPriority w:val="9"/>
    <w:unhideWhenUsed/>
    <w:qFormat/>
    <w:rsid w:val="00D6766D"/>
    <w:pPr>
      <w:widowControl w:val="0"/>
      <w:autoSpaceDE w:val="0"/>
      <w:autoSpaceDN w:val="0"/>
      <w:spacing w:after="0" w:line="240" w:lineRule="auto"/>
      <w:ind w:left="545" w:hanging="429"/>
      <w:jc w:val="both"/>
      <w:outlineLvl w:val="1"/>
    </w:pPr>
    <w:rPr>
      <w:rFonts w:ascii="Calibri" w:eastAsia="Calibri" w:hAnsi="Calibri" w:cs="Calibri"/>
      <w:b/>
      <w:bCs/>
      <w:kern w:val="0"/>
      <w:szCs w:val="22"/>
      <w:lang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766D"/>
    <w:rPr>
      <w:rFonts w:ascii="Calibri" w:eastAsia="Calibri" w:hAnsi="Calibri" w:cs="Calibri"/>
      <w:b/>
      <w:bCs/>
      <w:kern w:val="0"/>
      <w:szCs w:val="22"/>
      <w:lang w:bidi="ar-SA"/>
      <w14:ligatures w14:val="none"/>
    </w:rPr>
  </w:style>
  <w:style w:type="paragraph" w:styleId="BodyText">
    <w:name w:val="Body Text"/>
    <w:basedOn w:val="Normal"/>
    <w:link w:val="BodyTextChar"/>
    <w:uiPriority w:val="1"/>
    <w:qFormat/>
    <w:rsid w:val="00D6766D"/>
    <w:pPr>
      <w:widowControl w:val="0"/>
      <w:autoSpaceDE w:val="0"/>
      <w:autoSpaceDN w:val="0"/>
      <w:spacing w:after="0" w:line="240" w:lineRule="auto"/>
      <w:ind w:left="838"/>
    </w:pPr>
    <w:rPr>
      <w:rFonts w:ascii="Calibri" w:eastAsia="Calibri" w:hAnsi="Calibri" w:cs="Calibri"/>
      <w:kern w:val="0"/>
      <w:szCs w:val="22"/>
      <w:lang w:bidi="ar-SA"/>
      <w14:ligatures w14:val="none"/>
    </w:rPr>
  </w:style>
  <w:style w:type="character" w:customStyle="1" w:styleId="BodyTextChar">
    <w:name w:val="Body Text Char"/>
    <w:basedOn w:val="DefaultParagraphFont"/>
    <w:link w:val="BodyText"/>
    <w:uiPriority w:val="1"/>
    <w:rsid w:val="00D6766D"/>
    <w:rPr>
      <w:rFonts w:ascii="Calibri" w:eastAsia="Calibri" w:hAnsi="Calibri" w:cs="Calibri"/>
      <w:kern w:val="0"/>
      <w:szCs w:val="22"/>
      <w:lang w:bidi="ar-SA"/>
      <w14:ligatures w14:val="none"/>
    </w:rPr>
  </w:style>
  <w:style w:type="paragraph" w:styleId="ListParagraph">
    <w:name w:val="List Paragraph"/>
    <w:basedOn w:val="Normal"/>
    <w:uiPriority w:val="1"/>
    <w:qFormat/>
    <w:rsid w:val="00D6766D"/>
    <w:pPr>
      <w:widowControl w:val="0"/>
      <w:autoSpaceDE w:val="0"/>
      <w:autoSpaceDN w:val="0"/>
      <w:spacing w:after="0" w:line="240" w:lineRule="auto"/>
      <w:ind w:left="838" w:hanging="360"/>
      <w:jc w:val="both"/>
    </w:pPr>
    <w:rPr>
      <w:rFonts w:ascii="Calibri" w:eastAsia="Calibri" w:hAnsi="Calibri" w:cs="Calibri"/>
      <w:kern w:val="0"/>
      <w:szCs w:val="22"/>
      <w:lang w:bidi="ar-SA"/>
      <w14:ligatures w14:val="none"/>
    </w:rPr>
  </w:style>
  <w:style w:type="paragraph" w:styleId="NormalWeb">
    <w:name w:val="Normal (Web)"/>
    <w:basedOn w:val="Normal"/>
    <w:uiPriority w:val="99"/>
    <w:unhideWhenUsed/>
    <w:rsid w:val="00A96387"/>
    <w:pPr>
      <w:spacing w:before="100" w:beforeAutospacing="1" w:after="100" w:afterAutospacing="1" w:line="240" w:lineRule="auto"/>
    </w:pPr>
    <w:rPr>
      <w:rFonts w:ascii="Tahoma" w:eastAsia="Times New Roman" w:hAnsi="Tahoma" w:cs="Tahoma"/>
      <w:kern w:val="0"/>
      <w:sz w:val="24"/>
      <w:szCs w:val="24"/>
      <w14:ligatures w14:val="none"/>
    </w:rPr>
  </w:style>
  <w:style w:type="character" w:styleId="Strong">
    <w:name w:val="Strong"/>
    <w:basedOn w:val="DefaultParagraphFont"/>
    <w:uiPriority w:val="22"/>
    <w:qFormat/>
    <w:rsid w:val="00A96387"/>
    <w:rPr>
      <w:b/>
      <w:bCs/>
    </w:rPr>
  </w:style>
  <w:style w:type="character" w:styleId="Hyperlink">
    <w:name w:val="Hyperlink"/>
    <w:basedOn w:val="DefaultParagraphFont"/>
    <w:uiPriority w:val="99"/>
    <w:unhideWhenUsed/>
    <w:rsid w:val="00B80300"/>
    <w:rPr>
      <w:color w:val="0000FF"/>
      <w:u w:val="single"/>
    </w:rPr>
  </w:style>
  <w:style w:type="character" w:styleId="UnresolvedMention">
    <w:name w:val="Unresolved Mention"/>
    <w:basedOn w:val="DefaultParagraphFont"/>
    <w:uiPriority w:val="99"/>
    <w:semiHidden/>
    <w:unhideWhenUsed/>
    <w:rsid w:val="00FE13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3116">
      <w:bodyDiv w:val="1"/>
      <w:marLeft w:val="0"/>
      <w:marRight w:val="0"/>
      <w:marTop w:val="0"/>
      <w:marBottom w:val="0"/>
      <w:divBdr>
        <w:top w:val="none" w:sz="0" w:space="0" w:color="auto"/>
        <w:left w:val="none" w:sz="0" w:space="0" w:color="auto"/>
        <w:bottom w:val="none" w:sz="0" w:space="0" w:color="auto"/>
        <w:right w:val="none" w:sz="0" w:space="0" w:color="auto"/>
      </w:divBdr>
    </w:div>
    <w:div w:id="201942486">
      <w:bodyDiv w:val="1"/>
      <w:marLeft w:val="0"/>
      <w:marRight w:val="0"/>
      <w:marTop w:val="0"/>
      <w:marBottom w:val="0"/>
      <w:divBdr>
        <w:top w:val="none" w:sz="0" w:space="0" w:color="auto"/>
        <w:left w:val="none" w:sz="0" w:space="0" w:color="auto"/>
        <w:bottom w:val="none" w:sz="0" w:space="0" w:color="auto"/>
        <w:right w:val="none" w:sz="0" w:space="0" w:color="auto"/>
      </w:divBdr>
    </w:div>
    <w:div w:id="621498750">
      <w:bodyDiv w:val="1"/>
      <w:marLeft w:val="0"/>
      <w:marRight w:val="0"/>
      <w:marTop w:val="0"/>
      <w:marBottom w:val="0"/>
      <w:divBdr>
        <w:top w:val="none" w:sz="0" w:space="0" w:color="auto"/>
        <w:left w:val="none" w:sz="0" w:space="0" w:color="auto"/>
        <w:bottom w:val="none" w:sz="0" w:space="0" w:color="auto"/>
        <w:right w:val="none" w:sz="0" w:space="0" w:color="auto"/>
      </w:divBdr>
    </w:div>
    <w:div w:id="922951943">
      <w:bodyDiv w:val="1"/>
      <w:marLeft w:val="0"/>
      <w:marRight w:val="0"/>
      <w:marTop w:val="0"/>
      <w:marBottom w:val="0"/>
      <w:divBdr>
        <w:top w:val="none" w:sz="0" w:space="0" w:color="auto"/>
        <w:left w:val="none" w:sz="0" w:space="0" w:color="auto"/>
        <w:bottom w:val="none" w:sz="0" w:space="0" w:color="auto"/>
        <w:right w:val="none" w:sz="0" w:space="0" w:color="auto"/>
      </w:divBdr>
    </w:div>
    <w:div w:id="1005670901">
      <w:bodyDiv w:val="1"/>
      <w:marLeft w:val="0"/>
      <w:marRight w:val="0"/>
      <w:marTop w:val="0"/>
      <w:marBottom w:val="0"/>
      <w:divBdr>
        <w:top w:val="none" w:sz="0" w:space="0" w:color="auto"/>
        <w:left w:val="none" w:sz="0" w:space="0" w:color="auto"/>
        <w:bottom w:val="none" w:sz="0" w:space="0" w:color="auto"/>
        <w:right w:val="none" w:sz="0" w:space="0" w:color="auto"/>
      </w:divBdr>
    </w:div>
    <w:div w:id="1121075121">
      <w:bodyDiv w:val="1"/>
      <w:marLeft w:val="0"/>
      <w:marRight w:val="0"/>
      <w:marTop w:val="0"/>
      <w:marBottom w:val="0"/>
      <w:divBdr>
        <w:top w:val="none" w:sz="0" w:space="0" w:color="auto"/>
        <w:left w:val="none" w:sz="0" w:space="0" w:color="auto"/>
        <w:bottom w:val="none" w:sz="0" w:space="0" w:color="auto"/>
        <w:right w:val="none" w:sz="0" w:space="0" w:color="auto"/>
      </w:divBdr>
    </w:div>
    <w:div w:id="1447118610">
      <w:bodyDiv w:val="1"/>
      <w:marLeft w:val="0"/>
      <w:marRight w:val="0"/>
      <w:marTop w:val="0"/>
      <w:marBottom w:val="0"/>
      <w:divBdr>
        <w:top w:val="none" w:sz="0" w:space="0" w:color="auto"/>
        <w:left w:val="none" w:sz="0" w:space="0" w:color="auto"/>
        <w:bottom w:val="none" w:sz="0" w:space="0" w:color="auto"/>
        <w:right w:val="none" w:sz="0" w:space="0" w:color="auto"/>
      </w:divBdr>
    </w:div>
    <w:div w:id="1459378617">
      <w:bodyDiv w:val="1"/>
      <w:marLeft w:val="0"/>
      <w:marRight w:val="0"/>
      <w:marTop w:val="0"/>
      <w:marBottom w:val="0"/>
      <w:divBdr>
        <w:top w:val="none" w:sz="0" w:space="0" w:color="auto"/>
        <w:left w:val="none" w:sz="0" w:space="0" w:color="auto"/>
        <w:bottom w:val="none" w:sz="0" w:space="0" w:color="auto"/>
        <w:right w:val="none" w:sz="0" w:space="0" w:color="auto"/>
      </w:divBdr>
    </w:div>
    <w:div w:id="1485855331">
      <w:bodyDiv w:val="1"/>
      <w:marLeft w:val="0"/>
      <w:marRight w:val="0"/>
      <w:marTop w:val="0"/>
      <w:marBottom w:val="0"/>
      <w:divBdr>
        <w:top w:val="none" w:sz="0" w:space="0" w:color="auto"/>
        <w:left w:val="none" w:sz="0" w:space="0" w:color="auto"/>
        <w:bottom w:val="none" w:sz="0" w:space="0" w:color="auto"/>
        <w:right w:val="none" w:sz="0" w:space="0" w:color="auto"/>
      </w:divBdr>
    </w:div>
    <w:div w:id="1489976090">
      <w:bodyDiv w:val="1"/>
      <w:marLeft w:val="0"/>
      <w:marRight w:val="0"/>
      <w:marTop w:val="0"/>
      <w:marBottom w:val="0"/>
      <w:divBdr>
        <w:top w:val="none" w:sz="0" w:space="0" w:color="auto"/>
        <w:left w:val="none" w:sz="0" w:space="0" w:color="auto"/>
        <w:bottom w:val="none" w:sz="0" w:space="0" w:color="auto"/>
        <w:right w:val="none" w:sz="0" w:space="0" w:color="auto"/>
      </w:divBdr>
    </w:div>
    <w:div w:id="1510824983">
      <w:bodyDiv w:val="1"/>
      <w:marLeft w:val="0"/>
      <w:marRight w:val="0"/>
      <w:marTop w:val="0"/>
      <w:marBottom w:val="0"/>
      <w:divBdr>
        <w:top w:val="none" w:sz="0" w:space="0" w:color="auto"/>
        <w:left w:val="none" w:sz="0" w:space="0" w:color="auto"/>
        <w:bottom w:val="none" w:sz="0" w:space="0" w:color="auto"/>
        <w:right w:val="none" w:sz="0" w:space="0" w:color="auto"/>
      </w:divBdr>
    </w:div>
    <w:div w:id="1624382496">
      <w:bodyDiv w:val="1"/>
      <w:marLeft w:val="0"/>
      <w:marRight w:val="0"/>
      <w:marTop w:val="0"/>
      <w:marBottom w:val="0"/>
      <w:divBdr>
        <w:top w:val="none" w:sz="0" w:space="0" w:color="auto"/>
        <w:left w:val="none" w:sz="0" w:space="0" w:color="auto"/>
        <w:bottom w:val="none" w:sz="0" w:space="0" w:color="auto"/>
        <w:right w:val="none" w:sz="0" w:space="0" w:color="auto"/>
      </w:divBdr>
      <w:divsChild>
        <w:div w:id="57362509">
          <w:marLeft w:val="0"/>
          <w:marRight w:val="0"/>
          <w:marTop w:val="0"/>
          <w:marBottom w:val="0"/>
          <w:divBdr>
            <w:top w:val="single" w:sz="2" w:space="0" w:color="auto"/>
            <w:left w:val="single" w:sz="2" w:space="0" w:color="auto"/>
            <w:bottom w:val="single" w:sz="6" w:space="0" w:color="auto"/>
            <w:right w:val="single" w:sz="2" w:space="0" w:color="auto"/>
          </w:divBdr>
          <w:divsChild>
            <w:div w:id="150478230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335906">
                  <w:marLeft w:val="0"/>
                  <w:marRight w:val="0"/>
                  <w:marTop w:val="0"/>
                  <w:marBottom w:val="0"/>
                  <w:divBdr>
                    <w:top w:val="single" w:sz="2" w:space="0" w:color="D9D9E3"/>
                    <w:left w:val="single" w:sz="2" w:space="0" w:color="D9D9E3"/>
                    <w:bottom w:val="single" w:sz="2" w:space="0" w:color="D9D9E3"/>
                    <w:right w:val="single" w:sz="2" w:space="0" w:color="D9D9E3"/>
                  </w:divBdr>
                  <w:divsChild>
                    <w:div w:id="1735353050">
                      <w:marLeft w:val="0"/>
                      <w:marRight w:val="0"/>
                      <w:marTop w:val="0"/>
                      <w:marBottom w:val="0"/>
                      <w:divBdr>
                        <w:top w:val="single" w:sz="2" w:space="0" w:color="D9D9E3"/>
                        <w:left w:val="single" w:sz="2" w:space="0" w:color="D9D9E3"/>
                        <w:bottom w:val="single" w:sz="2" w:space="0" w:color="D9D9E3"/>
                        <w:right w:val="single" w:sz="2" w:space="0" w:color="D9D9E3"/>
                      </w:divBdr>
                      <w:divsChild>
                        <w:div w:id="478154719">
                          <w:marLeft w:val="0"/>
                          <w:marRight w:val="0"/>
                          <w:marTop w:val="0"/>
                          <w:marBottom w:val="0"/>
                          <w:divBdr>
                            <w:top w:val="single" w:sz="2" w:space="0" w:color="D9D9E3"/>
                            <w:left w:val="single" w:sz="2" w:space="0" w:color="D9D9E3"/>
                            <w:bottom w:val="single" w:sz="2" w:space="0" w:color="D9D9E3"/>
                            <w:right w:val="single" w:sz="2" w:space="0" w:color="D9D9E3"/>
                          </w:divBdr>
                          <w:divsChild>
                            <w:div w:id="857498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5058804">
      <w:bodyDiv w:val="1"/>
      <w:marLeft w:val="0"/>
      <w:marRight w:val="0"/>
      <w:marTop w:val="0"/>
      <w:marBottom w:val="0"/>
      <w:divBdr>
        <w:top w:val="none" w:sz="0" w:space="0" w:color="auto"/>
        <w:left w:val="none" w:sz="0" w:space="0" w:color="auto"/>
        <w:bottom w:val="none" w:sz="0" w:space="0" w:color="auto"/>
        <w:right w:val="none" w:sz="0" w:space="0" w:color="auto"/>
      </w:divBdr>
    </w:div>
    <w:div w:id="2090231798">
      <w:bodyDiv w:val="1"/>
      <w:marLeft w:val="0"/>
      <w:marRight w:val="0"/>
      <w:marTop w:val="0"/>
      <w:marBottom w:val="0"/>
      <w:divBdr>
        <w:top w:val="none" w:sz="0" w:space="0" w:color="auto"/>
        <w:left w:val="none" w:sz="0" w:space="0" w:color="auto"/>
        <w:bottom w:val="none" w:sz="0" w:space="0" w:color="auto"/>
        <w:right w:val="none" w:sz="0" w:space="0" w:color="auto"/>
      </w:divBdr>
    </w:div>
    <w:div w:id="211388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steatlas.com/" TargetMode="External"/><Relationship Id="rId3" Type="http://schemas.openxmlformats.org/officeDocument/2006/relationships/settings" Target="settings.xml"/><Relationship Id="rId7" Type="http://schemas.openxmlformats.org/officeDocument/2006/relationships/hyperlink" Target="https://filmora.wondersh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nva.com/" TargetMode="External"/><Relationship Id="rId5" Type="http://schemas.openxmlformats.org/officeDocument/2006/relationships/hyperlink" Target="https://www.tasteatlas.com/be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Banana Tutor</dc:creator>
  <cp:keywords/>
  <dc:description/>
  <cp:lastModifiedBy>Banana Tutor</cp:lastModifiedBy>
  <cp:revision>4</cp:revision>
  <dcterms:created xsi:type="dcterms:W3CDTF">2023-07-30T23:23:00Z</dcterms:created>
  <dcterms:modified xsi:type="dcterms:W3CDTF">2023-08-18T21:37:00Z</dcterms:modified>
</cp:coreProperties>
</file>