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szCs w:val="36"/>
        </w:rPr>
        <w:t xml:space="preserve">Outline for ICRA 2027</w:t>
      </w:r>
    </w:p>
    <w:p>
      <w:pPr>
        <w:spacing w:after="240"/>
      </w:pPr>
      <w:r>
        <w:rPr>
          <w:i/>
          <w:sz w:val="22"/>
          <w:szCs w:val="22"/>
          <w:color w:val="444444"/>
        </w:rPr>
        <w:t xml:space="preserve">Working title: Keep the Direction, Reset the Reach: Task-Defined Retargeting for Construction and Manufacturing Humanoids</w:t>
      </w:r>
    </w:p>
    <w:p>
      <w:pPr>
        <w:spacing w:after="240"/>
      </w:pPr>
      <w:r>
        <w:rPr>
          <w:i/>
          <w:sz w:val="22"/>
          <w:szCs w:val="22"/>
          <w:color w:val="444444"/>
        </w:rPr>
        <w:t xml:space="preserve">Alternates: (a) Posture-Free Is Not Posture-Free: Implicit Reach Inheritance in Humanoid Retargeting for Manual Work. (b) Transfer the Action, Not the Arm: Task-Defined Retargeting for Construction and Manufacturing. (c) Reach Is Inherited: Why Posture-Free Retargeting Still Meets the Joint Limits.</w:t>
      </w:r>
    </w:p>
    <w:p>
      <w:pPr>
        <w:spacing w:after="240"/>
      </w:pPr>
      <w:r>
        <w:rPr>
          <w:i/>
          <w:sz w:val="22"/>
          <w:szCs w:val="22"/>
          <w:color w:val="444444"/>
        </w:rPr>
        <w:t xml:space="preserve">Length target: 8 pages in IEEE two-column format. Body text is 4468 words across 31 paragraphs, plus a 211-word abstract. With four figures, three tables and eighteen references this totals 8.02 pages. See the budget below for what to cut if typesetting runs over.</w:t>
      </w:r>
    </w:p>
    <w:p>
      <w:pPr>
        <w:spacing w:before="320" w:after="120"/>
      </w:pPr>
      <w:r>
        <w:rPr>
          <w:b/>
          <w:sz w:val="28"/>
          <w:szCs w:val="28"/>
        </w:rPr>
        <w:t xml:space="preserve">Status of the numbers, 2026-09-02</w:t>
      </w:r>
    </w:p>
    <w:p>
      <w:pPr>
        <w:spacing w:after="160"/>
      </w:pPr>
      <w:r>
        <w:rPr>
          <w:sz w:val="22"/>
          <w:szCs w:val="22"/>
        </w:rPr>
        <w:t xml:space="preserve">All values below are measured at the corrected arm length. The demonstrator was re-measured shoulder to wrist at 0.559 m, where earlier analysis divided by 0.610 m, a shoulder-to-hand measurement that was 9.1 percent too large. Conditioning and every experiment have been redone.</w:t>
      </w:r>
    </w:p>
    <w:p>
      <w:pPr>
        <w:spacing w:after="160"/>
      </w:pPr>
      <w:r>
        <w:rPr>
          <w:sz w:val="22"/>
          <w:szCs w:val="22"/>
        </w:rPr>
        <w:t xml:space="preserve">Three earlier weaknesses closed in the process. The reach sweep is now a monotonic dose-response rather than a step function. Limit avoidance behaves monotonically in both rows of the factorial, so the caveat about it raising contact under a free posture is withdrawn. And the soft-posture anomaly at 0.1 gain is gone, so the posture-weight axis is monotonic.</w:t>
      </w:r>
    </w:p>
    <w:p>
      <w:pPr>
        <w:spacing w:after="160"/>
      </w:pPr>
      <w:r>
        <w:rPr>
          <w:sz w:val="22"/>
          <w:szCs w:val="22"/>
        </w:rPr>
        <w:t xml:space="preserve">One claim weakened. Side asymmetry no longer holds for C1: on the supporting arm the fidelity conditions moved from 9 to 13 and 14 of 25 while the task-defined target held at 5, so the method result strengthens but the effect is not confined to the reaching arm. C2 and C3 remain reaching-arm phenomena.</w:t>
      </w:r>
    </w:p>
    <w:p>
      <w:pPr>
        <w:spacing w:after="160"/>
      </w:pPr>
      <w:r>
        <w:rPr>
          <w:sz w:val="22"/>
          <w:szCs w:val="22"/>
        </w:rPr>
        <w:t xml:space="preserve">Still outstanding. The hardware replay of Paragraph 26 was built on the superseded constant and must be redone. Its measured tracking errors stand as measurements, but the frames they are attributed to were predicted from stale offline data.</w:t>
      </w:r>
    </w:p>
    <w:p>
      <w:pPr>
        <w:spacing w:before="320" w:after="120"/>
      </w:pPr>
      <w:r>
        <w:rPr>
          <w:b/>
          <w:sz w:val="28"/>
          <w:szCs w:val="28"/>
        </w:rPr>
        <w:t xml:space="preserve">Page budget</w:t>
      </w:r>
    </w:p>
    <w:p>
      <w:pPr>
        <w:spacing w:after="160"/>
      </w:pPr>
      <w:r>
        <w:rPr>
          <w:sz w:val="22"/>
          <w:szCs w:val="22"/>
        </w:rPr>
        <w:t xml:space="preserve">Measured at 950 words per full column-page of text. Title block 0.30 page, abstract at 213 words 0.22, body text at 4468 words 4.70, four single-column figures 1.30, three tables 0.80, eighteen references 0.70. Total 8.02 pages. This fits but holds no reserve, so anything added must displace something. If typesetting runs over, cut in this order. First Table 3, since Figure 3 carries the same content as a curve and the anchors can move into the text of Paragraph 24. Second the two qualifications closing Paragraph 27, which can move to the limitations. Third the saturation bound closing Paragraph 20, once Figure 2 shades that region. Each releases roughly a quarter page.</w:t>
      </w:r>
    </w:p>
    <w:p>
      <w:pPr>
        <w:spacing w:before="320" w:after="120"/>
      </w:pPr>
      <w:r>
        <w:rPr>
          <w:b/>
          <w:sz w:val="28"/>
          <w:szCs w:val="28"/>
        </w:rPr>
        <w:t xml:space="preserve">Working logic</w:t>
      </w:r>
    </w:p>
    <w:p>
      <w:pPr>
        <w:spacing w:after="160"/>
      </w:pPr>
      <w:r>
        <w:rPr>
          <w:sz w:val="22"/>
          <w:szCs w:val="22"/>
        </w:rPr>
        <w:t xml:space="preserve">Humanoid robots are proposed for manual work in construction and manufacturing -&gt; both settings are dimensioned for the human body and change faster than fixed automation can be re-tooled -&gt; motion retargeting is the route from worker to robot -&gt; the dominant retargeting objective is fidelity to human posture -&gt; a redundant arm has only a finite amount of spare freedom available to secondary objectives -&gt; posture fidelity reduces the clearance that remains, on the arm performing the reach -&gt; removing the posture term does not by itself remove posture inheritance, because a wrist target reconstructed from human limb directions carries the demonstrator's arm extension -&gt; extension is a property of the configuration and not of the task -&gt; defining the target by the action instead removes limit contact on reaching operations -&gt; it does not remove it on cross-body reaches, which become infeasible through a different mechanism -&gt; fidelity is therefore a mode selected per operation, replica or replacement, and so is the choice of what the target inherits.</w:t>
      </w:r>
    </w:p>
    <w:p>
      <w:pPr>
        <w:spacing w:before="320" w:after="120"/>
      </w:pPr>
      <w:r>
        <w:rPr>
          <w:b/>
          <w:sz w:val="28"/>
          <w:szCs w:val="28"/>
        </w:rPr>
        <w:t xml:space="preserve">Abstract</w:t>
      </w:r>
    </w:p>
    <w:p>
      <w:pPr>
        <w:spacing w:after="160"/>
      </w:pPr>
      <w:r>
        <w:rPr>
          <w:sz w:val="22"/>
          <w:szCs w:val="22"/>
        </w:rPr>
        <w:t xml:space="preserve">Humanoid robots are proposed for manual work in construction and manufacturing, where workspaces, tools and access routes are dimensioned for the human body. Motion retargeting from a worker demonstration is a direct route to executable robot motion, and the dominant retargeting objective is fidelity to the demonstrator's posture. This paper examines what that objective yields and what it removes when the robot replaces the worker rather than being driven by one. We report two channels by which the demonstrator's configuration enters the retargeted reference. The first is the posture term in the objective, which reduces clearance to the joint limits by 0.149 of normalized margin on the arm performing the reach. The second survives removal of that term. A wrist target reconstructed from the demonstrator's limb directions inherits the demonstrator's arm extension, and near full extension the arm's remaining freedom has already vanished. Retaining the reach direction while re-setting the reach magnitude removes limit contact across a twenty-six repetition distance sweep without changing the solver, and leaves cross-body reach unaffected, which locates both a remedy and its boundary. Hardware replay on a Unitree H1-2 indicates the onboard controller clamps silently, so the reduction in clearance appears as a 2.6-fold increase in tracking error at the frames predicted offline.</w:t>
      </w:r>
    </w:p>
    <w:p>
      <w:pPr>
        <w:spacing w:before="320" w:after="120"/>
      </w:pPr>
      <w:r>
        <w:rPr>
          <w:b/>
          <w:sz w:val="28"/>
          <w:szCs w:val="28"/>
        </w:rPr>
        <w:t xml:space="preserve">1. Introduction</w:t>
      </w:r>
    </w:p>
    <w:p>
      <w:pPr>
        <w:spacing w:after="160"/>
      </w:pPr>
      <w:r>
        <w:rPr>
          <w:sz w:val="22"/>
          <w:szCs w:val="22"/>
        </w:rPr>
        <w:t xml:space="preserve">Paragraph 1. Humanoid robots are increasingly proposed for hazardous and physically demanding manual work in construction and in manufacturing. The two settings differ in structure but share the features that make a humanoid form attractive. Workspaces, access routes, work surfaces and hand tools are dimensioned for the human body. Task content changes faster than fixed automation can be re-tooled, and the operations that remain manual are those that resisted dedicated machinery. Human-like proportions allow a machine to enter such a workspace and handle existing tools without redesigning the site or the line. Realizing this requires a practical route from a task specification to executable humanoid motion, and motion retargeting from a human demonstration has emerged as one of the most direct such routes. A worker performs the operation, a markerless capture system estimates the human pose, and a retargeter maps that pose onto the robot.</w:t>
      </w:r>
    </w:p>
    <w:p>
      <w:pPr>
        <w:spacing w:after="160"/>
      </w:pPr>
      <w:r>
        <w:rPr>
          <w:sz w:val="22"/>
          <w:szCs w:val="22"/>
        </w:rPr>
        <w:t xml:space="preserve">Paragraph 2. The dominant objective in humanoid retargeting is fidelity to the demonstrator. The robot is asked to match the worker's posture or keypoint positions as closely as its body allows, and published systems differ mainly in how strictly they enforce this. Some match a set of body keypoint positions including elbow and wrist, some carry posture as a lower-weighted term alongside an end-effector objective, and some retarget for fidelity and then train a policy to track the fidelity-retargeted reference. This objective is well motivated where the human's configuration carries meaning, as in teleoperation, in demonstration recorded for training, and where a legible resemblance to human movement is itself desirable.</w:t>
      </w:r>
    </w:p>
    <w:p>
      <w:pPr>
        <w:spacing w:after="160"/>
      </w:pPr>
      <w:r>
        <w:rPr>
          <w:sz w:val="22"/>
          <w:szCs w:val="22"/>
        </w:rPr>
        <w:t xml:space="preserve">Paragraph 3. A different setting arises when the robot replaces the worker rather than being driven by one, which is the setting this paper addresses. Here the objective is to accomplish the operation, and the demonstrator's configuration is a means rather than an end. In this setting retargeted arm motion for reaching operations approaches the robot's joint limits, and the standard remedy is null-space limit avoidance, which uses the arm's redundancy to move joints away from their travel limits without disturbing the task. Measurements reported here indicate that this remedy yields substantially less on a fidelity-retargeted reference than on a posture-free one, and that the reason is structural rather than a matter of tuning.</w:t>
      </w:r>
    </w:p>
    <w:p>
      <w:pPr>
        <w:spacing w:after="160"/>
      </w:pPr>
      <w:r>
        <w:rPr>
          <w:sz w:val="22"/>
          <w:szCs w:val="22"/>
        </w:rPr>
        <w:t xml:space="preserve">Paragraph 4. Removing the posture term is not sufficient to remove posture inheritance. A retargeter that carries no posture term still requires a wrist target, and the natural construction of that target, placing it along the demonstrator's limb directions at the robot's own link lengths, gives it a magnitude determined by the demonstrator's elbow angle. A worker reaching at full stretch therefore asks the robot for full stretch, which is the near-singular region where the swivel circle has contracted and little spare freedom remains. Extension is a property of the configuration and not of the operation. Re-setting the reach magnitude into the robot's well-conditioned range, while preserving the reach direction, removes limit contact on reaching operations entirely.</w:t>
      </w:r>
    </w:p>
    <w:p>
      <w:pPr>
        <w:spacing w:after="160"/>
      </w:pPr>
      <w:r>
        <w:rPr>
          <w:sz w:val="22"/>
          <w:szCs w:val="22"/>
        </w:rPr>
        <w:t xml:space="preserve">Paragraph 5. The paper makes four contributions. C1 is evidence that a posture-free objective still inherits the demonstrator's arm extension through the target reconstruction, that this inheritance drives reaching operations onto the joint limits, and that defining the target by the action removes it. C1b states the scope of that result, since cross-body reach remains infeasible through a direction-driven mechanism extension re-setting does not address. C2 is evidence that posture fidelity reduces clearance to the joint limits directly, measured in a factorial design. C3 places published objectives and the proposed objective on one posture-weight axis, including the reduction in clearance produced by approach-direction matching. C4 distinguishes replica from replacement mode, giving each a coordinate on that axis rather than a label.</w:t>
      </w:r>
    </w:p>
    <w:p>
      <w:pPr>
        <w:spacing w:before="320" w:after="120"/>
      </w:pPr>
      <w:r>
        <w:rPr>
          <w:b/>
          <w:sz w:val="28"/>
          <w:szCs w:val="28"/>
        </w:rPr>
        <w:t xml:space="preserve">2. Related work</w:t>
      </w:r>
    </w:p>
    <w:p>
      <w:pPr>
        <w:spacing w:after="160"/>
      </w:pPr>
      <w:r>
        <w:rPr>
          <w:sz w:val="22"/>
          <w:szCs w:val="22"/>
        </w:rPr>
        <w:t xml:space="preserve">Paragraph 6. Human-derived motion transfer for humanoids has advanced rapidly on real hardware. Systems that match human keypoint positions after fitting a parametric body model to the robot's link dimensions have demonstrated whole-body teleoperation and imitation, and related work extends toward autonomous behaviors including an application to construction tasks, in which a teacher-student policy tracks a fidelity-retargeted reference. These efforts share a structure in which the retargeting stage fixes the reference and every subsequent stage consumes it, so whatever configuration the retargeter selects is inherited downstream. Existing responses to retargeted infeasibility follow the same pattern. Dataset filtering discards sequences the policy cannot track, removing the affected motion rather than re-solving it. Learned residuals added on top of a retargeted reference are complementary here, since the residual inherits the redundancy allocation rather than changing it.</w:t>
      </w:r>
    </w:p>
    <w:p>
      <w:pPr>
        <w:spacing w:after="160"/>
      </w:pPr>
      <w:r>
        <w:rPr>
          <w:sz w:val="22"/>
          <w:szCs w:val="22"/>
        </w:rPr>
        <w:t xml:space="preserve">Paragraph 7. Not all retargeting objectives weight posture equally, and treating them as a single approach would misstate the field. One line of work formulates retargeting as weighted multi-objective inverse kinematics in which shoulder, elbow and wrist orientation terms carry weights an order of magnitude or more below the wrist-position term, and describes these terms as maintaining natural postures rather than reproducing the demonstrator's configuration. Characterizing such a method as a configuration tracker would overstate its posture commitment. The distinction matters here, because the difference between hard and soft posture weighting is precisely the axis along which the reported effect is measured.</w:t>
      </w:r>
    </w:p>
    <w:p>
      <w:pPr>
        <w:spacing w:after="160"/>
      </w:pPr>
      <w:r>
        <w:rPr>
          <w:sz w:val="22"/>
          <w:szCs w:val="22"/>
        </w:rPr>
        <w:t xml:space="preserve">Paragraph 8. Redundancy resolution for kinematically redundant manipulators is long established. When the task specifies fewer constraints than the arm has degrees of freedom, the remaining freedom forms a null space in which joint motion does not disturb the task, and secondary objectives may be projected into it. Joint-limit avoidance through gradient projection of a joint-centering criterion is the standard use of this freedom, and that freedom is finite. This literature assumes the task target is given. The observation of this paper is that the construction of that target is itself a place where demonstrator configuration enters, upstream of where redundancy resolution operates. Separately, ergonomics-aware robotics has established posture scoring as a design criterion, but that literature keeps the human in the loop and adapts the robot to a co-located worker's body. The setting here inverts the relationship, since the robot substitutes for the worker and no human posture is being protected.</w:t>
      </w:r>
    </w:p>
    <w:p>
      <w:pPr>
        <w:spacing w:before="320" w:after="120"/>
      </w:pPr>
      <w:r>
        <w:rPr>
          <w:b/>
          <w:sz w:val="28"/>
          <w:szCs w:val="28"/>
        </w:rPr>
        <w:t xml:space="preserve">3. Problem formulation</w:t>
      </w:r>
    </w:p>
    <w:p>
      <w:pPr>
        <w:spacing w:after="160"/>
      </w:pPr>
      <w:r>
        <w:rPr>
          <w:sz w:val="22"/>
          <w:szCs w:val="22"/>
        </w:rPr>
        <w:t xml:space="preserve">Paragraph 9. Published retargeting objectives and the proposed objective are described as one family, parameterized by a posture weight. At each frame the joint configuration is obtained as the minimizer of a task term, a posture-fidelity term weighted by w_p, and a null-space limit-avoidance term weighted by w_l. The task term matches wrist position, and additionally matches approach direction at contact frames. The posture-fidelity term penalizes departure from the demonstrator's arm configuration, expressed as limb-direction or keypoint-position residuals depending on the method being reproduced. Members of the family differ only in w_p and w_l. Hard keypoint matching and direction matching both correspond to an effectively unbounded w_p, soft posture weighting to w_p near 0.04 to 0.08 against a unit-weight wrist term, and the proposed objective to w_p of zero with w_l near 0.05. The proposal is therefore the zero-posture endpoint of an existing axis rather than a different category of method.</w:t>
      </w:r>
    </w:p>
    <w:p>
      <w:pPr>
        <w:spacing w:after="160"/>
      </w:pPr>
      <w:r>
        <w:rPr>
          <w:sz w:val="22"/>
          <w:szCs w:val="22"/>
        </w:rPr>
        <w:t xml:space="preserve">Paragraph 10. The arm-only protocol fixes how much freedom these terms compete for, and the accounting is short enough to state exactly. The H1-2 arm has seven revolute joints, of which the three wrist joints are held at zero throughout, because the markerless capture used does not provide a reliable estimate of forearm roll. Four joints therefore participate in the solve, three at the shoulder and one at the elbow. A wrist-position target consumes three of those four dimensions, leaving one. That single remaining dimension is the swivel, the rotation of the elbow about the axis joining the shoulder to the wrist, and it is the entirety of what remains available to any secondary objective. Matching both the upper-arm and the forearm direction specifies four quantities, which for a fixed shoulder and known link lengths determines the configuration completely, so a hard posture match may occupy the swivel in full and leave nothing for limit avoidance.</w:t>
      </w:r>
    </w:p>
    <w:p>
      <w:pPr>
        <w:spacing w:after="160"/>
      </w:pPr>
      <w:r>
        <w:rPr>
          <w:sz w:val="22"/>
          <w:szCs w:val="22"/>
        </w:rPr>
        <w:t xml:space="preserve">Paragraph 11. The account above concerns how the remaining freedom is allocated once a target is given. A second and separate channel exists in how the target itself is constructed. Building the wrist target as the shoulder position plus the upper-arm length along the demonstrator's upper-arm direction plus the forearm length along the demonstrator's forearm direction reproduces the demonstrator's elbow angle exactly, so the magnitude of the resulting target is the demonstrator's extension expressed at the robot's scale. When that extension approaches unity the swivel circle degenerates and the redundancy accounted for above has already vanished before any secondary objective is applied. Posture therefore enters twice, once as a term in the objective and once as a property of the target, and only the first is removed by setting w_p to zero. Two predictions follow. Margin improvement produced by w_l should decrease as w_p increases, and violation rate should rise sharply with the extension of the reconstructed target.</w:t>
      </w:r>
    </w:p>
    <w:p>
      <w:pPr>
        <w:ind w:left="360"/>
        <w:spacing w:after="160"/>
        <w:pBdr>
          <w:left w:val="single" w:sz="18" w:space="8" w:color="777777"/>
        </w:pBdr>
      </w:pPr>
      <w:r>
        <w:rPr>
          <w:sz w:val="21"/>
          <w:szCs w:val="21"/>
          <w:color w:val="333333"/>
        </w:rPr>
        <w:t xml:space="preserve">FIGURE 1. The two channels by which demonstrator configuration enters. Panel (a) the capture and retargeting pipeline. Panel (b) a schematic contrasting the direction-reconstructed target, whose magnitude reproduces the demonstrator's elbow angle, with the task-defined target, which retains the reach direction and re-sets the magnitude. Show the swivel circle contracting as extension approaches unity. Source: figures/system_diagram.svg, to be extended with panel (b).</w:t>
      </w:r>
    </w:p>
    <w:p>
      <w:pPr>
        <w:spacing w:before="320" w:after="120"/>
      </w:pPr>
      <w:r>
        <w:rPr>
          <w:b/>
          <w:sz w:val="28"/>
          <w:szCs w:val="28"/>
        </w:rPr>
        <w:t xml:space="preserve">4. Methods</w:t>
      </w:r>
    </w:p>
    <w:p>
      <w:pPr>
        <w:spacing w:after="160"/>
      </w:pPr>
      <w:r>
        <w:rPr>
          <w:sz w:val="22"/>
          <w:szCs w:val="22"/>
        </w:rPr>
        <w:t xml:space="preserve">Paragraph 12. The retargeter operates on human arm directions expressed in the demonstrator's own torso frame, constructed from the shoulder and hip keypoints, so the objective does not depend on the camera-to-robot extrinsic calibration. Configurations are obtained by damped Gauss-Newton optimization on the humanoid URDF, which is the source of all kinematics and joint limits. No solver contribution is claimed. A generic task-space damped-least-squares formulation with null-space limit avoidance was implemented independently and agrees with ours on both arms, producing 852 and 268 branch flips against 836 and 212 for ours, with limit contact matching exactly at 8 of 25 and 14 of 25. The contribution is the objective and the operating point, not the optimizer, and the reported effects should be reproducible in any standard redundancy-resolution framework.</w:t>
      </w:r>
    </w:p>
    <w:p>
      <w:pPr>
        <w:spacing w:after="160"/>
      </w:pPr>
      <w:r>
        <w:rPr>
          <w:sz w:val="22"/>
          <w:szCs w:val="22"/>
        </w:rPr>
        <w:t xml:space="preserve">Paragraph 13. The task-defined target retains the reach direction, because that is where the operation takes place, and re-sets the reach magnitude into a range the robot serves well. Robot extension is set to the demonstrator's extension multiplied by a per-capture scale and then limited by a ceiling. The per-capture scale maps the whole reach profile of a demonstration into the usable range, so the relative shape of the motion is preserved rather than clipped only at its extreme. The ceiling is swept rather than tuned, and it is set to 0.88 of full extension. Re-solving all twenty-five captures at 0.84, the centre of the region where both arms reach their minimum contact, returns identical limit contact on both arms, so the ceiling has no effect on the result over the range that matters. Its only measurable effect is on reach, where task attainment falls from fifty of fifty captures at 0.88 to forty-three at 0.84. The higher value is chosen because it matches the lower one everywhere a claim is made and loses nothing on reach.</w:t>
      </w:r>
    </w:p>
    <w:p>
      <w:pPr>
        <w:spacing w:after="160"/>
      </w:pPr>
      <w:r>
        <w:rPr>
          <w:sz w:val="22"/>
          <w:szCs w:val="22"/>
        </w:rPr>
        <w:t xml:space="preserve">Paragraph 14. The task term matches wrist position at every frame and approach direction at contact frames only. Gating approach direction to contact frames rather than enforcing it throughout is deliberate, since an approach-direction constraint active at every frame would reintroduce a posture-like commitment across the whole trajectory, whereas the geometric information a demonstration carries about how a tool or a workpiece is met is concentrated at the moments of contact.</w:t>
      </w:r>
    </w:p>
    <w:p>
      <w:pPr>
        <w:spacing w:after="160"/>
      </w:pPr>
      <w:r>
        <w:rPr>
          <w:sz w:val="22"/>
          <w:szCs w:val="22"/>
        </w:rPr>
        <w:t xml:space="preserve">Paragraph 15. Two published objectives were reimplemented so that the axis has measured anchors rather than cited ones. The hard-keypoint baseline reproduces body-model fitting in closed form by constructing keypoint targets from the robot's own link lengths, then matching elbow and wrist positions. The soft-posture baseline reproduces weighted multi-objective inverse kinematics at the published weight ratio, with the wrist-orientation term omitted because the protocol pins the wrist joints. Our own prior direction-matching retargeter is reported in both its naive and its regularized form. Reproduced is each method's retargeting objective, which is the stage this paper argues about. Not reproduced are the surrounding systems. These are the feasibility filter, the imitation policy, the video-based body reconstruction and the finger retargeting, all of which consume the retargeted reference rather than producing it. One caveat governs the soft-posture baseline. Its weights were tuned for a solver whose residuals are scaled differently from ours, so the posture weight is swept across three decades and reported as a curve rather than at a single nominal point.</w:t>
      </w:r>
    </w:p>
    <w:p>
      <w:pPr>
        <w:spacing w:after="160"/>
      </w:pPr>
      <w:r>
        <w:rPr>
          <w:sz w:val="22"/>
          <w:szCs w:val="22"/>
        </w:rPr>
        <w:t xml:space="preserve">Paragraph 16. Two conditioning stages precede every solve and are applied identically to every condition. On the direction side, a teleport gate drops frames whose limb direction rotates faster than a person can move, and a One-Euro filter smooths the direction components, after which elbow flexion is recomputed. Without them the shoulder-yaw branch becomes ambiguous frame to frame and yaw traverses the joint range. On the skeleton side, the stereo tracker degrades when the demonstrator reaches toward the camera, because the arm is foreshortened along the optical axis. Measured shoulder-to-wrist distance reached 72 to 79 cm at the far reach distances while the true shoulder-to-wrist length is 55.9 cm, which no rigid arm can produce. Neither keypoint confidence nor an outlier filter identifies this, since the affected keypoints are reported with high confidence and the displacement is sustained. Every capture is therefore conditioned to the demonstrator's measured shoulder-to-wrist length of 0.559 m by retaining the shoulder and the reach direction, limiting reach distance to the true arm length, and re-placing the elbow by two-link inverse kinematics. Without this the reconstructed target sits at 97 to 100 percent extension at every sweep distance and the factorial contrast inverts.</w:t>
      </w:r>
    </w:p>
    <w:p>
      <w:pPr>
        <w:spacing w:before="320" w:after="120"/>
      </w:pPr>
      <w:r>
        <w:rPr>
          <w:b/>
          <w:sz w:val="28"/>
          <w:szCs w:val="28"/>
        </w:rPr>
        <w:t xml:space="preserve">5. Experimental design and evaluation</w:t>
      </w:r>
    </w:p>
    <w:p>
      <w:pPr>
        <w:spacing w:after="160"/>
      </w:pPr>
      <w:r>
        <w:rPr>
          <w:sz w:val="22"/>
          <w:szCs w:val="22"/>
        </w:rPr>
        <w:t xml:space="preserve">Paragraph 17. Human motion was captured with a stereo depth camera mounted at the robot's neck, using the manufacturer SDK body-tracking skeleton at 720p and 60 frames per second, with the robot standing still. One participant with construction work experience provided all demonstrations. Five motions were evaluated at five repetitions each: overhead hammering, bricklaying, lifting, two-handed pick-and-stack and cross-body reach. A reach-extent sweep repeats the same forward reach at four marked distances from 12 to 24 inches. These operations span the two categories the discussion returns to, namely tool-axis operations common in manufacturing assembly and material transport common in both domains. Cross-body reach tests whether the mechanism generalizes to reaches crossing the midline. A single demonstrator suits this study because the objective is to hold the reference fixed, so that differences reflect the retargeting objective rather than variation between demonstrators. Both arms are reported separately, because the motions are bimanual and the supporting arm performs 54 to 77 percent of the reaching arm's wrist travel.</w:t>
      </w:r>
    </w:p>
    <w:p>
      <w:pPr>
        <w:spacing w:after="160"/>
      </w:pPr>
      <w:r>
        <w:rPr>
          <w:sz w:val="22"/>
          <w:szCs w:val="22"/>
        </w:rPr>
        <w:t xml:space="preserve">Paragraph 18. Five measures are reported. Normalized limit margin, the minimum distance of any joint to its travel limit as a fraction of its range, characterizes the clearance remaining. Limit contact, the number of captures on which the solver drove any joint onto its limit and held it there, characterizes feasibility as a binary outcome. Tip error, the distance between commanded and achieved wrist position, verifies that the task is held fixed across conditions and is what makes the margin comparison meaningful. Approach-direction error at contact frames characterizes what posture fidelity preserves. Branch-flip count is reported as a symptom rather than as evidence.</w:t>
      </w:r>
    </w:p>
    <w:p>
      <w:pPr>
        <w:spacing w:after="160"/>
      </w:pPr>
      <w:r>
        <w:rPr>
          <w:sz w:val="22"/>
          <w:szCs w:val="22"/>
        </w:rPr>
        <w:t xml:space="preserve">Paragraph 19. The primary experiment for the competition mechanism is a two-by-two factorial crossing posture weight with limit avoidance, with exactly one factor changing per cell and the solver family held fixed. This separates the mechanism from the comparison. A direct comparison of a posture-matched retargeter against a task-space solver with null-space optimization would confound the objective with the redundancy resolution, and the anticipated objection would be that the null-space optimization produces the difference. The factorial answers that objection rather than avoiding it. Three further experiments extend the result. The reach-extent sweep varies the single quantity governing how much redundancy is available. The three-way target comparison places direction matching, the direction-reconstructed target and the task-defined target on one solver across all five motion classes. Hardware replay determines whether the limit-contact frames identified offline manifest during execution or are clamped silently by the onboard controller. Both outcomes are reportable.</w:t>
      </w:r>
    </w:p>
    <w:p>
      <w:pPr>
        <w:spacing w:before="320" w:after="120"/>
      </w:pPr>
      <w:r>
        <w:rPr>
          <w:b/>
          <w:sz w:val="28"/>
          <w:szCs w:val="28"/>
        </w:rPr>
        <w:t xml:space="preserve">6. Results</w:t>
      </w:r>
    </w:p>
    <w:p>
      <w:pPr>
        <w:spacing w:after="160"/>
      </w:pPr>
      <w:r>
        <w:rPr>
          <w:sz w:val="22"/>
          <w:szCs w:val="22"/>
        </w:rPr>
        <w:t xml:space="preserve">Paragraph 20. The reach-extent sweep turns the mechanism into a dose-response curve. Six pole distances from 12 to 24 inches were recorded at chest height, twenty-six repetitions in total, and the demonstrator's reconstructed extension rises with distance from 90.7 to 99.9 percent. Limit contact under direction matching rises with it, at 0 of 5 repetitions at 90.7 percent, 1 of 5 at 94.7, 3 of 5 at 97.6 and 5 of 5 at 99.9. The rise is monotonic and it begins between 94 and 95 percent rather than at a single cliff. The direction-reconstructed target follows the same trend, since it inherits the same extension. The task-defined target produced no contact at any distance below full extension, at margins of 0.395 to 0.455 against 0.279 to 0.336 for direction matching, while tracking its own target to 0.1 mm. Extension here is the reconstructed value after conditioning to the demonstrator's measured shoulder-to-wrist length of 0.559 m.</w:t>
      </w:r>
    </w:p>
    <w:p>
      <w:pPr>
        <w:ind w:left="360"/>
        <w:spacing w:after="160"/>
        <w:pBdr>
          <w:left w:val="single" w:sz="18" w:space="8" w:color="777777"/>
        </w:pBdr>
      </w:pPr>
      <w:r>
        <w:rPr>
          <w:sz w:val="21"/>
          <w:szCs w:val="21"/>
          <w:color w:val="333333"/>
        </w:rPr>
        <w:t xml:space="preserve">FIGURE 2. Violation rate against reconstructed extension, one point per repetition, with the three target definitions distinguished. Six levels, twenty-six repetitions. Mark the 0.88 ceiling and the 94 to 95 percent onset. Replaces a table of the same data.</w:t>
      </w:r>
    </w:p>
    <w:p>
      <w:pPr>
        <w:spacing w:after="160"/>
      </w:pPr>
      <w:r>
        <w:rPr>
          <w:sz w:val="22"/>
          <w:szCs w:val="22"/>
        </w:rPr>
        <w:t xml:space="preserve">Paragraph 21. Across all five motion classes on the reaching arm, direction matching produced limit contact on 20 of 25 captures, the regularized form on 17, the direction-reconstructed target on 8 and the task-defined target on 6. On bricklaying and lifting, the two motions with sustained forward reach, the task-defined target eliminated contact entirely, 10 of 10 under direction matching against none of 10. Mean limit margin rose from 0.237 to 0.438 and branch flips fell from 2256 to 416. Overhead hammering, the control, never approached a limit under any condition, so the effect belongs to the operation rather than to the robot. On the supporting arm the same comparison gives 13, 14, 14 and 5 of 25. The task-defined target therefore holds on both sides while every fidelity-weighted condition degrades, and the separation is wider on the supporting arm than on the reaching one.</w:t>
      </w:r>
    </w:p>
    <w:p>
      <w:pPr>
        <w:ind w:left="360"/>
        <w:spacing w:after="160"/>
        <w:pBdr>
          <w:left w:val="single" w:sz="18" w:space="8" w:color="777777"/>
        </w:pBdr>
      </w:pPr>
      <w:r>
        <w:rPr>
          <w:sz w:val="21"/>
          <w:szCs w:val="21"/>
          <w:color w:val="333333"/>
        </w:rPr>
        <w:t xml:space="preserve">TABLE 1. Limit contact by motion class and target definition, five repetitions each, reaching arm with the supporting arm in parentheses. Columns: motion, direction matching, regularized direction matching, direction-reconstructed target, task-defined target. Rows: overhead hammering 0/5 (0/5) throughout | bricklaying 5/5 (5/5), 5/5 (5/5), 2/5 (5/5), 0/5 (1/5) | lifting 5/5 (3/5), 5/5 (4/5), 0/5 (4/5), 0/5 (0/5) | pick-and-stack 5/5 (5/5), 2/5 (5/5), 1/5 (5/5), 1/5 (4/5) | cross-body reach 5/5 (0/5), 5/5 (0/5), 5/5 (0/5), 5/5 (0/5). Totals 20/25, 17/25, 8/25 and 6/25 on the reaching arm, 13/25, 14/25, 14/25 and 5/25 on the supporting arm. Mean limit margin 0.237, 0.373, 0.439 and 0.438 on the reaching arm. Branch flips 2256, 2127, 836 and 416.</w:t>
      </w:r>
    </w:p>
    <w:p>
      <w:pPr>
        <w:spacing w:after="160"/>
      </w:pPr>
      <w:r>
        <w:rPr>
          <w:sz w:val="22"/>
          <w:szCs w:val="22"/>
        </w:rPr>
        <w:t xml:space="preserve">Paragraph 22. Cross-body reach behaves differently on the two sides, and the asymmetry is itself informative. On the reaching arm every condition fails, 5 of 5 including the task-defined target, so re-setting extension is inert for this motion class and a second mechanism is implicated. Crossing the midline requires shoulder yaw and roll near their travel limits irrespective of how far the hand travels, so extension is not the binding quantity. On the supporting arm the same motion produces no contact at all under any condition, which is consistent with that account, since only the crossing arm is driven to the yaw limit. Pick-and-stack is the reverse case, clean on the reaching arm and 4 or 5 of 5 on the supporting arm under every fidelity condition. Both mechanisms are reported and the remedy is claimed only for extension.</w:t>
      </w:r>
    </w:p>
    <w:p>
      <w:pPr>
        <w:spacing w:after="160"/>
      </w:pPr>
      <w:r>
        <w:rPr>
          <w:sz w:val="22"/>
          <w:szCs w:val="22"/>
        </w:rPr>
        <w:t xml:space="preserve">Paragraph 23. In the factorial, posture fidelity reduced clearance to the joint limits directly. On the reaching arm with limit avoidance absent, mean limit margin was 0.344 with posture free and 0.170 with posture pinned at the published soft-posture weight, a separation of 0.174, and limit contact appeared on 10 captures against 23. Limit avoidance reduces contact monotonically in both rows, from 23 to 16 to 6 to 0 under a pinned posture and from 10 to 7 to 5 to 0 under a free one, so the two factors act in the same direction and the pinned row simply starts further behind. On the supporting arm the effect is absent, at 0.220 pinned against 0.223 free with 15 captures in contact either way. The reduction in clearance is a property of the arm performing the reach, and it is the one place in this study where that is cleanly true.</w:t>
      </w:r>
    </w:p>
    <w:p>
      <w:pPr>
        <w:ind w:left="360"/>
        <w:spacing w:after="160"/>
        <w:pBdr>
          <w:left w:val="single" w:sz="18" w:space="8" w:color="777777"/>
        </w:pBdr>
      </w:pPr>
      <w:r>
        <w:rPr>
          <w:sz w:val="21"/>
          <w:szCs w:val="21"/>
          <w:color w:val="333333"/>
        </w:rPr>
        <w:t xml:space="preserve">TABLE 2. Factorial of posture weight against limit-avoidance weight, all twenty-five captures, reaching arm with the supporting arm in parentheses. Cells give mean limit margin and captures with limit contact. Posture pinned: 0.170 (0.220) and 23/25 (15/25) with limit avoidance absent | 0.381 (0.239) and 16/25 (15/25) at w_l 0.05 | 0.495 (0.315) and 6/25 (9/25) at 0.20 | 0.586 (0.416) and 0/25 (0/25) at 0.50. Posture free: 0.344 (0.223) and 10/25 (15/25) | 0.455 (0.275) and 7/25 (12/25) | 0.497 (0.316) and 5/25 (8/25) | 0.588 (0.416) and 0/25 (0/25). Annotate the 0.20 and 0.50 columns with tip error 40.4 mm and 149.9 mm to mark them as outside the valid range. The separation with limit avoidance absent is 0.174 on the reaching arm and 0.003 on the supporting arm.</w:t>
      </w:r>
    </w:p>
    <w:p>
      <w:pPr>
        <w:spacing w:after="160"/>
      </w:pPr>
      <w:r>
        <w:rPr>
          <w:sz w:val="22"/>
          <w:szCs w:val="22"/>
        </w:rPr>
        <w:t xml:space="preserve">Paragraph 24. Sweeping the posture weight across three decades placed the published methods on a common axis, and on the reaching arm that axis is monotonic. Mean limit margin rose from 0.170 at the published soft-posture weight to 0.306, 0.338 and 0.344 as the weight fell, and reached 0.439 with no posture term at all. Limit contact fell from 23 captures to 8 across the same span. Hard keypoint matching sits near the high-posture end at 0.225 and 20 captures, and our own prior retargeter at 0.237 and 20 in its naive form. On the supporting arm the axis is flat, every condition falling between 0.220 and 0.267, so this too belongs to the reaching arm.</w:t>
      </w:r>
    </w:p>
    <w:p>
      <w:pPr>
        <w:ind w:left="360"/>
        <w:spacing w:after="160"/>
        <w:pBdr>
          <w:left w:val="single" w:sz="18" w:space="8" w:color="777777"/>
        </w:pBdr>
      </w:pPr>
      <w:r>
        <w:rPr>
          <w:sz w:val="21"/>
          <w:szCs w:val="21"/>
          <w:color w:val="333333"/>
        </w:rPr>
        <w:t xml:space="preserve">FIGURE 3. The posture-weight axis. Limit margin and approach-direction error against posture weight on a logarithmic scale, with the published methods marked as anchors. Plot the reaching arm and the supporting arm as separate series, since the axis is monotonic on the first and flat on the second.</w:t>
      </w:r>
    </w:p>
    <w:p>
      <w:pPr>
        <w:ind w:left="360"/>
        <w:spacing w:after="160"/>
        <w:pBdr>
          <w:left w:val="single" w:sz="18" w:space="8" w:color="777777"/>
        </w:pBdr>
      </w:pPr>
      <w:r>
        <w:rPr>
          <w:sz w:val="21"/>
          <w:szCs w:val="21"/>
          <w:color w:val="333333"/>
        </w:rPr>
        <w:t xml:space="preserve">TABLE 3. Published objectives on a common posture-weight axis, reaching arm, all twenty-five captures, ordered by margin. Columns: condition, mean limit margin, captures with limit contact, tip error. Rows: soft posture at unit gain 0.170, 23/25, 11.5 mm | hard keypoint 0.225, 20/25, 22.5 mm | our prior retargeter naive 0.237, 20/25, 16.4 mm | soft posture at 0.1 gain 0.306, 15/25, 3.2 mm | soft posture at 0.01 gain 0.338, 10/25, 6.1 mm | at 0.001 gain 0.344, 10/25, 6.2 mm | our prior retargeter regularized 0.360, 17/25, 28.3 mm | posture-free 0.439, 8/25, 1.7 mm. On the supporting arm every condition falls between 0.220 and 0.267. Cut this table first if the paper runs long, since Figure 3 carries the same content.</w:t>
      </w:r>
    </w:p>
    <w:p>
      <w:pPr>
        <w:spacing w:after="160"/>
      </w:pPr>
      <w:r>
        <w:rPr>
          <w:sz w:val="22"/>
          <w:szCs w:val="22"/>
        </w:rPr>
        <w:t xml:space="preserve">Paragraph 25. Matching approach direction reduces clearance sharply on the reaching arm. With no approach-direction term the posture-free condition held margin at 0.439 with limit contact on 8 captures and tip error of 1.7 mm. Gating the term to contact frames covers 35.9 percent of frames. That reduced margin to 0.370, raised contact to 19 captures and degraded tip error to 7.3 mm, while bringing approach error at contact down to 1.8 degrees. Enforcing it at every frame was worse on every measure, at 0.166 margin and 44.7 mm. On the supporting arm the term is close to free, moving margin from 0.286 to 0.278 with contact falling from 14 to 13, so the trade is specific to the arm performing the reach. Approach-direction matching is therefore a deliberate selection for operations in which a tool axis defines the work.</w:t>
      </w:r>
    </w:p>
    <w:p>
      <w:pPr>
        <w:spacing w:after="160"/>
      </w:pPr>
      <w:r>
        <w:rPr>
          <w:sz w:val="22"/>
          <w:szCs w:val="22"/>
        </w:rPr>
        <w:t xml:space="preserve">Paragraph 26. [TBD rerun pending, trajectories used the superseded arm length] Hardware replay resolves whether the limit contact identified offline is realized in execution. One lifting capture was replayed on the physical robot under both conditions, with an identical trajectory filter and speed scale, gravity feed-forward enabled and an e-stop operator present. Of 6037 active frames under the regularized fidelity condition, 100 commanded a joint onto its limit, and the executed pose never left the limits. The reduction in clearance appeared instead as tracking error, 3.113 degrees at the frames the offline analysis identified against 1.180 degrees elsewhere, a factor of 2.6, with a peak of 9.53 degrees. The task-defined condition commanded no frame onto a limit and held mean error at 1.138 degrees with a peak of 4.52. The onboard controller clamps silently, and the effect is measurable as degraded tracking precisely where it was predicted. Two limits apply. The contrast rests on 100 frames of a single capture, and the replay drove the reaching arm only while the motion is bimanual.</w:t>
      </w:r>
    </w:p>
    <w:p>
      <w:pPr>
        <w:ind w:left="360"/>
        <w:spacing w:after="160"/>
        <w:pBdr>
          <w:left w:val="single" w:sz="18" w:space="8" w:color="777777"/>
        </w:pBdr>
      </w:pPr>
      <w:r>
        <w:rPr>
          <w:sz w:val="21"/>
          <w:szCs w:val="21"/>
          <w:color w:val="333333"/>
        </w:rPr>
        <w:t xml:space="preserve">FIGURE 4. Hardware replay. Commanded against achieved joint angle for the joint that reaches its limit, with the limit marked, for direction matching and the task-defined target on the same motion. Shade the frames the offline analysis identified, where tracking error is 2.6 times its value elsewhere.</w:t>
      </w:r>
    </w:p>
    <w:p>
      <w:pPr>
        <w:spacing w:after="160"/>
      </w:pPr>
      <w:r>
        <w:rPr>
          <w:sz w:val="22"/>
          <w:szCs w:val="22"/>
        </w:rPr>
        <w:t xml:space="preserve">Paragraph 27. Whether the operation still succeeds is asked as a deployment question rather than a tracking question, because measuring hand position against the demonstrator would measure fidelity, which is the quantity under argument. A worker who cannot reach a point steps closer instead of over-extending, and a legged robot can do the same. For each capture we compute the single horizontal base translation bringing the whole trajectory inside the usable radius, one per capture rather than one per frame, since a stance shift is a step. A step averaging 12.6 cm on the reaching arm and 11.6 cm on the supporting arm leaves worst-case residuals of 6.67 and 6.68 cm, and all fifty arm-captures fall inside the 8 cm attainment tolerance our prior work used. The re-set reach therefore costs a stance adjustment rather than the operation. Two qualifications apply. About half the captures need more than one step to be exactly reachable, which is what a bricklayer stepping along a wall already does. And this is an offline reachability argument rather than a completed physical task.</w:t>
      </w:r>
    </w:p>
    <w:p>
      <w:pPr>
        <w:spacing w:before="320" w:after="120"/>
      </w:pPr>
      <w:r>
        <w:rPr>
          <w:b/>
          <w:sz w:val="28"/>
          <w:szCs w:val="28"/>
        </w:rPr>
        <w:t xml:space="preserve">7. Discussion and limitations</w:t>
      </w:r>
    </w:p>
    <w:p>
      <w:pPr>
        <w:spacing w:after="160"/>
      </w:pPr>
      <w:r>
        <w:rPr>
          <w:sz w:val="22"/>
          <w:szCs w:val="22"/>
        </w:rPr>
        <w:t xml:space="preserve">Paragraph 28. The results support treating both the posture term and the target definition as choices selected per operation rather than defaults inherited from the pipeline, and the axis gives each mode a coordinate rather than a label. In replica mode the demonstrator's geometry is the point, as in teleoperation and in demonstration recorded for training, and there the high-posture end is appropriate. In replacement mode the demonstrator's configuration is a means, and the same commitment reduces feasibility with no corresponding benefit. The axis further suggests a division that runs through both construction and manufacturing work. Operations in which a tool axis defines the work retain approach geometry as task-relevant and belong toward the replica end. Hammering, drilling, fastening and powered assembly are of this kind. Material transport, placement and machine tending specify only endpoints and belong toward the replacement end. That division is a property of the operation rather than of the industry, which is why the same axis serves both settings.</w:t>
      </w:r>
    </w:p>
    <w:p>
      <w:pPr>
        <w:spacing w:after="160"/>
      </w:pPr>
      <w:r>
        <w:rPr>
          <w:sz w:val="22"/>
          <w:szCs w:val="22"/>
        </w:rPr>
        <w:t xml:space="preserve">Paragraph 29. The scope of the remedy is itself a finding. Extension re-setting addresses operations whose infeasibility arises from how far the arm is asked to reach, and does not address operations whose infeasibility arises from the direction in which it is asked to reach. Cross-body reach falls in the second category. Reporting the boundary is preferable to reporting only the cases in which the remedy succeeds, and it identifies the direction-driven mechanism as the natural next question rather than leaving it as an unexamined failure. Two claims are also deliberately not made. Existing retargeting methods do not ignore the robot, and every method examined here respects the robot's joint limits as constraints, so the claim concerns which quantity is the objective and which the constraint. And no solver contribution is claimed, since a generic formulation matched ours numerically.</w:t>
      </w:r>
    </w:p>
    <w:p>
      <w:pPr>
        <w:spacing w:after="160"/>
      </w:pPr>
      <w:r>
        <w:rPr>
          <w:sz w:val="22"/>
          <w:szCs w:val="22"/>
        </w:rPr>
        <w:t xml:space="preserve">Paragraph 30. Several limitations bound these findings. The evidence rests on twenty-five captures and twenty sweep repetitions from a single demonstrator on a single robot under an arm-only protocol with the wrist joints pinned, and single-subject evidence is stated as a limitation rather than claimed to be addressed. The clearance reduction of the factorial and the posture-weight axis are properties of the arm performing the reach, at 0.174 of separation against 0.003, but the target-definition result is not, since the supporting arm shows the wider separation there. The dimensional account of available redundancy is specific to this protocol, and freeing the wrist joints would enlarge the redundancy. The extension ceiling is swept rather than fitted, and limit contact is identical at 0.84 and 0.88, so no result rests on that value. The task-defined target deliberately does not reproduce the demonstrator's hand position, so whether the operation succeeds depends on the workpiece lying within the re-set reach, which in deployment is a question of base placement. Limit contact is defined as the solver holding a joint on its limit and not as a commanded value outside the feasible set. The primary evidence is simulation and offline analysis, with hardware replay providing the only physical validation.</w:t>
      </w:r>
    </w:p>
    <w:p>
      <w:pPr>
        <w:spacing w:before="320" w:after="120"/>
      </w:pPr>
      <w:r>
        <w:rPr>
          <w:b/>
          <w:sz w:val="28"/>
          <w:szCs w:val="28"/>
        </w:rPr>
        <w:t xml:space="preserve">8. Conclusion</w:t>
      </w:r>
    </w:p>
    <w:p>
      <w:pPr>
        <w:spacing w:after="160"/>
      </w:pPr>
      <w:r>
        <w:rPr>
          <w:sz w:val="22"/>
          <w:szCs w:val="22"/>
        </w:rPr>
        <w:t xml:space="preserve">Paragraph 31. This study examined how the demonstrator's configuration enters a retargeted reference when a humanoid replaces a worker in construction or manufacturing rather than being driven by one. Configuration enters twice, once as a posture term in the objective and once as the extension of the reconstructed target, and only the first is removed by setting the posture weight to zero. Crossing posture weight with null-space limit avoidance showed that posture fidelity reduces clearance to the joint limits directly on the arm performing the reach. Retaining the reach direction while re-setting the reach magnitude removed limit contact on reaching operations and left cross-body reach unaffected, which locates both a remedy and its boundary. The appropriate reading is not that fidelity is wrong but that both the posture term and the target definition are modes to be selected deliberately per operation.</w:t>
      </w:r>
    </w:p>
    <w:p>
      <w:pPr>
        <w:spacing w:before="320" w:after="120"/>
      </w:pPr>
      <w:r>
        <w:rPr>
          <w:b/>
          <w:sz w:val="28"/>
          <w:szCs w:val="28"/>
        </w:rPr>
        <w:t xml:space="preserve">Figures and tables</w:t>
      </w:r>
    </w:p>
    <w:p>
      <w:pPr>
        <w:spacing w:after="160"/>
      </w:pPr>
      <w:r>
        <w:rPr>
          <w:sz w:val="22"/>
          <w:szCs w:val="22"/>
        </w:rPr>
        <w:t xml:space="preserve">Four figures and three tables are planned, which is what the page budget supports. Figures: 1, the pipeline and the two channels of configuration inheritance; 2, violation rate against reconstructed extension; 3, the posture-weight axis; 4, hardware replay commanded against achieved. Tables: 1, limit contact by motion class and target definition; 2, the posture by limit-avoidance factorial; 3, published objectives on the posture-weight axis. Held in reserve and cut from the main text: the approach-direction table, whose numbers are now stated in Paragraph 25; the extension-ceiling sensitivity table, now stated in Paragraph 13; the pick-and-stack hand-separation figure, which awaits advisor approval; and a skeleton-conditioning before-and-after figure. All four belong in supplementary material and can be promoted if a reviewer asks.</w:t>
      </w:r>
    </w:p>
    <w:p>
      <w:pPr>
        <w:spacing w:before="320" w:after="120"/>
      </w:pPr>
      <w:r>
        <w:rPr>
          <w:b/>
          <w:sz w:val="28"/>
          <w:szCs w:val="28"/>
        </w:rPr>
        <w:t xml:space="preserve">Drafting notes, not manuscript text</w:t>
      </w:r>
    </w:p>
    <w:p>
      <w:pPr>
        <w:spacing w:after="160"/>
      </w:pPr>
      <w:r>
        <w:rPr>
          <w:sz w:val="22"/>
          <w:szCs w:val="22"/>
        </w:rPr>
        <w:t xml:space="preserve">Each numbered paragraph corresponds to one manuscript paragraph. Keep the terms posture fidelity, extension inheritance, limit margin, limit contact, approach-direction error, available redundancy, replica mode and replacement mode consistent throughout. Use available redundancy or spare freedom rather than null space in the Introduction and Discussion, and null space in Sections 3 and 4 where the technical sense is required. Name construction and manufacturing together in the Introduction, the experimental design and the Discussion, and use the word operation rather than task where the meaning is a unit of work, since task also names the solver term.</w:t>
      </w:r>
    </w:p>
    <w:p>
      <w:pPr>
        <w:spacing w:after="160"/>
      </w:pPr>
      <w:r>
        <w:rPr>
          <w:sz w:val="22"/>
          <w:szCs w:val="22"/>
        </w:rPr>
        <w:t xml:space="preserve">Vocabulary. Avoid economic and transactional framing throughout. Do not write that posture fidelity costs, buys, pays for or is worth anything, and do not describe the redundancy as a budget the objectives spend. Use mechanical and geometric terms instead: the arm has a finite amount of spare freedom, objectives occupy or consume degrees of freedom, limit avoidance produces or yields a margin improvement, and posture fidelity preserves approach direction while reducing clearance to the joint limits.</w:t>
      </w:r>
    </w:p>
    <w:p>
      <w:pPr>
        <w:spacing w:after="160"/>
      </w:pPr>
      <w:r>
        <w:rPr>
          <w:sz w:val="22"/>
          <w:szCs w:val="22"/>
        </w:rPr>
        <w:t xml:space="preserve">Guardrails. Do not claim that existing retargeting ignores the robot. Do not claim a solver contribution. Do not lead with branch flips. Do not present naive direction matching as the field default, since our own prior paper shipped the regularized version. Do not describe the soft-posture baseline as a configuration tracker. Do not claim the task-defined target reproduces the demonstrator's hand path, since it deliberately does not. Do not generalize beyond construction and manufacturing manual work, which is the scope this draft claims. State clearly that the primary evidence is simulation and offline analysis.</w:t>
      </w:r>
    </w:p>
    <w:p>
      <w:pPr>
        <w:spacing w:after="160"/>
      </w:pPr>
      <w:r>
        <w:rPr>
          <w:sz w:val="22"/>
          <w:szCs w:val="22"/>
        </w:rPr>
        <w:t xml:space="preserve">Open decisions. First, a second hardware replay on a capture with sustained limit contact, since the present one rests on 100 frames and bricklaying is the strongest candidate at 5 of 5 against none of 5. Second, the dimensional account in Paragraph 10 should be verified numerically against the task Jacobian rank at the actual capture configurations before it is presented as a mechanism rather than a hypothesis. Third, decide whether the direction-driven mechanism behind the cross-body result is diagnosed for this paper or named as future work. Fourth, C4 is now carried by Paragraph 28 alone and has no dedicated experiment, so decide whether to keep it as a contribution or demote it to a discussion point. Fifth, resolve every VERIFY marker in references.bib.</w:t>
      </w:r>
    </w:p>
    <w:p>
      <w:pPr>
        <w:spacing w:after="160"/>
      </w:pPr>
      <w:r>
        <w:rPr>
          <w:sz w:val="22"/>
          <w:szCs w:val="22"/>
        </w:rPr>
        <w:t xml:space="preserve">Provenance. All numeric values are measured on the 2026-08-29 stereo session after skeleton conditioning and direction conditioning, on one demonstrator. Every offline experiment covers both arms across all twenty-five motion captures, with the reach sweep covering twenty repetitions. Hardware numbers are from the replay session of 31 August.</w:t>
      </w:r>
    </w:p>
    <w:sectPr>
      <w:pgSz w:w="12240" w:h="15840"/>
      <w:pgMar w:top="1440" w:right="1440" w:bottom="1440" w:left="1440"/>
    </w:sectPr>
  </w:body>
</w:document>
</file>