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D2" w:rsidRDefault="00CE33B7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062B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oundrect w14:anchorId="62868FE7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062B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1B340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46BD2" w:rsidRDefault="00046BD2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B340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046BD2" w:rsidRDefault="00CE33B7" w:rsidP="001B3405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3FF7D16BF0F84FD2ADEE5A9175F30928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B340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Pricing Two stock ELS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B340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46BD2" w:rsidRDefault="00046BD2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B3405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046BD2" w:rsidRDefault="00CE33B7" w:rsidP="001B3405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CD065E027E17482A8D828A687205F0E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B340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금</w:t>
                                          </w:r>
                                          <w:r w:rsidR="001B340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융수치해석기법</w:t>
                                          </w:r>
                                          <w:r w:rsidR="001B340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1B340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팀</w:t>
                                          </w:r>
                                          <w:r w:rsidR="001B340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1B340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프</w:t>
                                          </w:r>
                                          <w:r w:rsidR="001B340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로젝</w:t>
                                          </w:r>
                                          <w:r w:rsidR="001B340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트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46BD2" w:rsidRDefault="00046BD2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1B340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46BD2" w:rsidRDefault="00046BD2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B340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046BD2" w:rsidRDefault="00CE33B7" w:rsidP="001B3405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3FF7D16BF0F84FD2ADEE5A9175F30928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340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Pricing Two stock ELS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B340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46BD2" w:rsidRDefault="00046BD2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B3405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046BD2" w:rsidRDefault="00CE33B7" w:rsidP="001B3405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CD065E027E17482A8D828A687205F0E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340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금</w:t>
                                    </w:r>
                                    <w:r w:rsidR="001B3405">
                                      <w:rPr>
                                        <w:sz w:val="36"/>
                                        <w:szCs w:val="36"/>
                                      </w:rPr>
                                      <w:t>융수치해석기법</w:t>
                                    </w:r>
                                    <w:r w:rsidR="001B340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B340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팀</w:t>
                                    </w:r>
                                    <w:r w:rsidR="001B340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B340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프</w:t>
                                    </w:r>
                                    <w:r w:rsidR="001B3405">
                                      <w:rPr>
                                        <w:sz w:val="36"/>
                                        <w:szCs w:val="36"/>
                                      </w:rPr>
                                      <w:t>로젝</w:t>
                                    </w:r>
                                    <w:r w:rsidR="001B340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트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46BD2" w:rsidRDefault="00046BD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62B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B3405" w:rsidRPr="001B3405" w:rsidRDefault="001B3405" w:rsidP="001B3405">
                                <w:pPr>
                                  <w:wordWrap w:val="0"/>
                                  <w:autoSpaceDE w:val="0"/>
                                  <w:autoSpaceDN w:val="0"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1B3405">
                                  <w:rPr>
                                    <w:rFonts w:ascii="맑은 고딕" w:eastAsia="맑은 고딕" w:hAnsi="맑은 고딕" w:cs="굴림" w:hint="eastAsia"/>
                                    <w:color w:val="auto"/>
                                    <w:sz w:val="24"/>
                                    <w:szCs w:val="24"/>
                                  </w:rPr>
                                  <w:t>MFE 20144258 홍동기</w:t>
                                </w:r>
                              </w:p>
                              <w:p w:rsidR="001B3405" w:rsidRPr="001B3405" w:rsidRDefault="001B3405" w:rsidP="001B3405">
                                <w:pPr>
                                  <w:wordWrap w:val="0"/>
                                  <w:autoSpaceDE w:val="0"/>
                                  <w:autoSpaceDN w:val="0"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1B3405">
                                  <w:rPr>
                                    <w:rFonts w:ascii="맑은 고딕" w:eastAsia="맑은 고딕" w:hAnsi="맑은 고딕" w:cs="굴림" w:hint="eastAsia"/>
                                    <w:color w:val="auto"/>
                                    <w:sz w:val="24"/>
                                    <w:szCs w:val="24"/>
                                  </w:rPr>
                                  <w:t>MFE 20163849 강현정</w:t>
                                </w:r>
                              </w:p>
                              <w:p w:rsidR="001B3405" w:rsidRPr="001B3405" w:rsidRDefault="001B3405" w:rsidP="001B3405">
                                <w:pPr>
                                  <w:wordWrap w:val="0"/>
                                  <w:autoSpaceDE w:val="0"/>
                                  <w:autoSpaceDN w:val="0"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1B3405">
                                  <w:rPr>
                                    <w:rFonts w:ascii="맑은 고딕" w:eastAsia="맑은 고딕" w:hAnsi="맑은 고딕" w:cs="굴림" w:hint="eastAsia"/>
                                    <w:color w:val="auto"/>
                                    <w:sz w:val="24"/>
                                    <w:szCs w:val="24"/>
                                  </w:rPr>
                                  <w:t>MFE 20163894 이재용</w:t>
                                </w:r>
                              </w:p>
                              <w:p w:rsidR="001B3405" w:rsidRPr="001B3405" w:rsidRDefault="001B3405" w:rsidP="001B3405">
                                <w:pPr>
                                  <w:wordWrap w:val="0"/>
                                  <w:autoSpaceDE w:val="0"/>
                                  <w:autoSpaceDN w:val="0"/>
                                  <w:spacing w:after="0" w:line="240" w:lineRule="auto"/>
                                  <w:jc w:val="center"/>
                                  <w:rPr>
                                    <w:rFonts w:ascii="맑은 고딕" w:eastAsia="맑은 고딕" w:hAnsi="맑은 고딕" w:cs="굴림"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1B3405">
                                  <w:rPr>
                                    <w:rFonts w:ascii="맑은 고딕" w:eastAsia="맑은 고딕" w:hAnsi="맑은 고딕" w:cs="굴림" w:hint="eastAsia"/>
                                    <w:color w:val="auto"/>
                                    <w:sz w:val="24"/>
                                    <w:szCs w:val="24"/>
                                  </w:rPr>
                                  <w:t>MFE 20163905 정문영</w:t>
                                </w:r>
                              </w:p>
                              <w:p w:rsidR="00046BD2" w:rsidRPr="001B3405" w:rsidRDefault="00046BD2" w:rsidP="001B340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1B3405" w:rsidRPr="001B3405" w:rsidRDefault="001B3405" w:rsidP="001B3405">
                          <w:pPr>
                            <w:wordWrap w:val="0"/>
                            <w:autoSpaceDE w:val="0"/>
                            <w:autoSpaceDN w:val="0"/>
                            <w:spacing w:after="0" w:line="240" w:lineRule="auto"/>
                            <w:jc w:val="center"/>
                            <w:rPr>
                              <w:rFonts w:ascii="맑은 고딕" w:eastAsia="맑은 고딕" w:hAnsi="맑은 고딕" w:cs="굴림"/>
                              <w:color w:val="auto"/>
                              <w:sz w:val="24"/>
                              <w:szCs w:val="24"/>
                            </w:rPr>
                          </w:pPr>
                          <w:r w:rsidRPr="001B3405">
                            <w:rPr>
                              <w:rFonts w:ascii="맑은 고딕" w:eastAsia="맑은 고딕" w:hAnsi="맑은 고딕" w:cs="굴림" w:hint="eastAsia"/>
                              <w:color w:val="auto"/>
                              <w:sz w:val="24"/>
                              <w:szCs w:val="24"/>
                            </w:rPr>
                            <w:t>MFE 20144258 홍동기</w:t>
                          </w:r>
                        </w:p>
                        <w:p w:rsidR="001B3405" w:rsidRPr="001B3405" w:rsidRDefault="001B3405" w:rsidP="001B3405">
                          <w:pPr>
                            <w:wordWrap w:val="0"/>
                            <w:autoSpaceDE w:val="0"/>
                            <w:autoSpaceDN w:val="0"/>
                            <w:spacing w:after="0" w:line="240" w:lineRule="auto"/>
                            <w:jc w:val="center"/>
                            <w:rPr>
                              <w:rFonts w:ascii="맑은 고딕" w:eastAsia="맑은 고딕" w:hAnsi="맑은 고딕" w:cs="굴림"/>
                              <w:color w:val="auto"/>
                              <w:sz w:val="24"/>
                              <w:szCs w:val="24"/>
                            </w:rPr>
                          </w:pPr>
                          <w:r w:rsidRPr="001B3405">
                            <w:rPr>
                              <w:rFonts w:ascii="맑은 고딕" w:eastAsia="맑은 고딕" w:hAnsi="맑은 고딕" w:cs="굴림" w:hint="eastAsia"/>
                              <w:color w:val="auto"/>
                              <w:sz w:val="24"/>
                              <w:szCs w:val="24"/>
                            </w:rPr>
                            <w:t>MFE 20163849 강현정</w:t>
                          </w:r>
                        </w:p>
                        <w:p w:rsidR="001B3405" w:rsidRPr="001B3405" w:rsidRDefault="001B3405" w:rsidP="001B3405">
                          <w:pPr>
                            <w:wordWrap w:val="0"/>
                            <w:autoSpaceDE w:val="0"/>
                            <w:autoSpaceDN w:val="0"/>
                            <w:spacing w:after="0" w:line="240" w:lineRule="auto"/>
                            <w:jc w:val="center"/>
                            <w:rPr>
                              <w:rFonts w:ascii="맑은 고딕" w:eastAsia="맑은 고딕" w:hAnsi="맑은 고딕" w:cs="굴림"/>
                              <w:color w:val="auto"/>
                              <w:sz w:val="24"/>
                              <w:szCs w:val="24"/>
                            </w:rPr>
                          </w:pPr>
                          <w:r w:rsidRPr="001B3405">
                            <w:rPr>
                              <w:rFonts w:ascii="맑은 고딕" w:eastAsia="맑은 고딕" w:hAnsi="맑은 고딕" w:cs="굴림" w:hint="eastAsia"/>
                              <w:color w:val="auto"/>
                              <w:sz w:val="24"/>
                              <w:szCs w:val="24"/>
                            </w:rPr>
                            <w:t>MFE 20163894 이재용</w:t>
                          </w:r>
                        </w:p>
                        <w:p w:rsidR="001B3405" w:rsidRPr="001B3405" w:rsidRDefault="001B3405" w:rsidP="001B3405">
                          <w:pPr>
                            <w:wordWrap w:val="0"/>
                            <w:autoSpaceDE w:val="0"/>
                            <w:autoSpaceDN w:val="0"/>
                            <w:spacing w:after="0" w:line="240" w:lineRule="auto"/>
                            <w:jc w:val="center"/>
                            <w:rPr>
                              <w:rFonts w:ascii="맑은 고딕" w:eastAsia="맑은 고딕" w:hAnsi="맑은 고딕" w:cs="굴림"/>
                              <w:color w:val="auto"/>
                              <w:sz w:val="24"/>
                              <w:szCs w:val="24"/>
                            </w:rPr>
                          </w:pPr>
                          <w:r w:rsidRPr="001B3405">
                            <w:rPr>
                              <w:rFonts w:ascii="맑은 고딕" w:eastAsia="맑은 고딕" w:hAnsi="맑은 고딕" w:cs="굴림" w:hint="eastAsia"/>
                              <w:color w:val="auto"/>
                              <w:sz w:val="24"/>
                              <w:szCs w:val="24"/>
                            </w:rPr>
                            <w:t>MFE 20163905 정문영</w:t>
                          </w:r>
                        </w:p>
                        <w:p w:rsidR="00046BD2" w:rsidRPr="001B3405" w:rsidRDefault="00046BD2" w:rsidP="001B3405">
                          <w:pPr>
                            <w:pStyle w:val="af0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062B24">
            <w:br w:type="page"/>
          </w:r>
        </w:sdtContent>
      </w:sdt>
    </w:p>
    <w:p w:rsidR="00046BD2" w:rsidRDefault="00CE33B7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AAA06982C5BC46CAAE4B75D3819D002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1B3405">
            <w:rPr>
              <w:rFonts w:hint="eastAsia"/>
              <w:smallCaps w:val="0"/>
            </w:rPr>
            <w:t xml:space="preserve">Pricing </w:t>
          </w:r>
          <w:r w:rsidR="001B3405">
            <w:rPr>
              <w:smallCaps w:val="0"/>
            </w:rPr>
            <w:t xml:space="preserve">Two stock </w:t>
          </w:r>
          <w:r w:rsidR="001B3405">
            <w:rPr>
              <w:rFonts w:hint="eastAsia"/>
              <w:smallCaps w:val="0"/>
            </w:rPr>
            <w:t>ELS</w:t>
          </w:r>
        </w:sdtContent>
      </w:sdt>
    </w:p>
    <w:p w:rsidR="001B3405" w:rsidRDefault="00F51209" w:rsidP="00F51209">
      <w:pPr>
        <w:pStyle w:val="30"/>
        <w:numPr>
          <w:ilvl w:val="0"/>
          <w:numId w:val="11"/>
        </w:numPr>
      </w:pPr>
      <w:r>
        <w:rPr>
          <w:rFonts w:hint="eastAsia"/>
        </w:rPr>
        <w:t xml:space="preserve">Choose </w:t>
      </w:r>
      <w:r w:rsidR="001B3405" w:rsidRPr="00A94B9B">
        <w:t>Two stock ELS</w:t>
      </w:r>
    </w:p>
    <w:p w:rsidR="001B3405" w:rsidRDefault="00C05E3D" w:rsidP="001B3405">
      <w:pPr>
        <w:rPr>
          <w:b/>
          <w:sz w:val="24"/>
          <w:szCs w:val="24"/>
        </w:rPr>
      </w:pPr>
      <w:r w:rsidRPr="00C05E3D">
        <w:rPr>
          <w:b/>
          <w:noProof/>
          <w:sz w:val="24"/>
          <w:szCs w:val="24"/>
        </w:rPr>
        <w:drawing>
          <wp:inline distT="0" distB="0" distL="0" distR="0">
            <wp:extent cx="5760085" cy="8112172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11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09" w:rsidRPr="00A94B9B" w:rsidRDefault="00F51209" w:rsidP="001B3405">
      <w:pPr>
        <w:rPr>
          <w:b/>
          <w:sz w:val="24"/>
          <w:szCs w:val="24"/>
        </w:rPr>
      </w:pPr>
      <w:r w:rsidRPr="00F51209">
        <w:rPr>
          <w:rFonts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902525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23534" cy="8117457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534" cy="811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3479">
        <w:rPr>
          <w:b/>
          <w:sz w:val="24"/>
          <w:szCs w:val="24"/>
        </w:rPr>
        <w:br w:type="textWrapping" w:clear="all"/>
      </w:r>
    </w:p>
    <w:p w:rsidR="00F51209" w:rsidRDefault="00F51209" w:rsidP="00C05E3D">
      <w:pPr>
        <w:pStyle w:val="30"/>
      </w:pPr>
    </w:p>
    <w:p w:rsidR="00F51209" w:rsidRDefault="005B1108" w:rsidP="005B1108">
      <w:pPr>
        <w:pStyle w:val="30"/>
        <w:numPr>
          <w:ilvl w:val="0"/>
          <w:numId w:val="11"/>
        </w:numPr>
      </w:pPr>
      <w:r>
        <w:rPr>
          <w:rFonts w:hint="eastAsia"/>
        </w:rPr>
        <w:lastRenderedPageBreak/>
        <w:t>FDM algorithm</w:t>
      </w:r>
    </w:p>
    <w:p w:rsidR="00844960" w:rsidRDefault="00844960" w:rsidP="00684BDD">
      <w:pPr>
        <w:tabs>
          <w:tab w:val="left" w:pos="5865"/>
        </w:tabs>
      </w:pPr>
    </w:p>
    <w:p w:rsidR="005B1108" w:rsidRDefault="005B1108" w:rsidP="00684BDD">
      <w:pPr>
        <w:tabs>
          <w:tab w:val="left" w:pos="5865"/>
        </w:tabs>
      </w:pPr>
      <w:r>
        <w:rPr>
          <w:rFonts w:hint="eastAsia"/>
        </w:rPr>
        <w:t>Key concept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Operator Split Method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>.</w:t>
      </w:r>
      <w:r>
        <w:t xml:space="preserve"> </w:t>
      </w:r>
      <w:r w:rsidR="00684BDD">
        <w:tab/>
      </w:r>
      <w:r w:rsidR="00684BDD">
        <w:rPr>
          <w:noProof/>
        </w:rPr>
        <w:drawing>
          <wp:inline distT="0" distB="0" distL="0" distR="0" wp14:anchorId="65E03085" wp14:editId="2876B649">
            <wp:extent cx="4876800" cy="2457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DD" w:rsidRDefault="00684BDD" w:rsidP="00684BDD">
      <w:pPr>
        <w:tabs>
          <w:tab w:val="left" w:pos="5865"/>
        </w:tabs>
      </w:pPr>
      <w:r>
        <w:rPr>
          <w:rFonts w:hint="eastAsia"/>
        </w:rPr>
        <w:t>OSM</w:t>
      </w:r>
      <w: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t xml:space="preserve">difference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달라지는데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684BDD" w:rsidRDefault="00684BDD" w:rsidP="00684BDD">
      <w:pPr>
        <w:tabs>
          <w:tab w:val="left" w:pos="5865"/>
        </w:tabs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n, n+1</m:t>
        </m:r>
      </m:oMath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지점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지정해주고</w:t>
      </w:r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n→n+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→n+1</m:t>
        </m:r>
      </m:oMath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t>time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mesh grid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만들어주었다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상품에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t>boundary condition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update </w:t>
      </w:r>
      <w:r>
        <w:rPr>
          <w:rFonts w:hint="eastAsia"/>
        </w:rPr>
        <w:t>해주면서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시점의</w:t>
      </w:r>
      <w:r>
        <w:rPr>
          <w:rFonts w:hint="eastAsia"/>
        </w:rPr>
        <w:t xml:space="preserve"> </w:t>
      </w:r>
      <w:r>
        <w:t>mesh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자산이</w:t>
      </w:r>
      <w:r>
        <w:rPr>
          <w:rFonts w:hint="eastAsia"/>
        </w:rPr>
        <w:t xml:space="preserve"> </w:t>
      </w:r>
      <w:r>
        <w:t>100(</w:t>
      </w:r>
      <w:r>
        <w:rPr>
          <w:rFonts w:hint="eastAsia"/>
        </w:rPr>
        <w:t>현재가</w:t>
      </w:r>
      <w:r>
        <w:rPr>
          <w:rFonts w:hint="eastAsia"/>
        </w:rPr>
        <w:t>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가격을</w:t>
      </w:r>
      <w:r>
        <w:rPr>
          <w:rFonts w:hint="eastAsia"/>
        </w:rPr>
        <w:t xml:space="preserve"> </w:t>
      </w:r>
      <w:r>
        <w:rPr>
          <w:rFonts w:hint="eastAsia"/>
        </w:rPr>
        <w:t>구하였다</w:t>
      </w:r>
      <w:r>
        <w:rPr>
          <w:rFonts w:hint="eastAsia"/>
        </w:rPr>
        <w:t>.</w:t>
      </w:r>
    </w:p>
    <w:p w:rsidR="00684BDD" w:rsidRPr="00684BDD" w:rsidRDefault="00684BDD" w:rsidP="00684BDD">
      <w:pPr>
        <w:tabs>
          <w:tab w:val="left" w:pos="5865"/>
        </w:tabs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 xml:space="preserve">knock-in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만기시점의</w:t>
      </w:r>
      <w:r>
        <w:rPr>
          <w:rFonts w:hint="eastAsia"/>
        </w:rPr>
        <w:t xml:space="preserve"> </w:t>
      </w:r>
      <w:r>
        <w:t>payoff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달라지는</w:t>
      </w:r>
      <w:r>
        <w:rPr>
          <w:rFonts w:hint="eastAsia"/>
        </w:rPr>
        <w:t xml:space="preserve"> </w:t>
      </w:r>
      <w:r>
        <w:rPr>
          <w:rFonts w:hint="eastAsia"/>
        </w:rPr>
        <w:t>상품이었기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knock-in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쳤을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쳤을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나눠서</w:t>
      </w:r>
      <w:r>
        <w:rPr>
          <w:rFonts w:hint="eastAsia"/>
        </w:rPr>
        <w:t xml:space="preserve"> </w:t>
      </w:r>
      <w:r>
        <w:t xml:space="preserve">mesh </w:t>
      </w:r>
      <w:r>
        <w:rPr>
          <w:rFonts w:hint="eastAsia"/>
        </w:rPr>
        <w:t>grid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weight</w:t>
      </w:r>
      <w:r>
        <w:t>ed average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하여서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t>mesh grid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구하였다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>weight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번의</w:t>
      </w:r>
      <w:r>
        <w:t xml:space="preserve"> </w:t>
      </w:r>
      <w:r>
        <w:rPr>
          <w:rFonts w:hint="eastAsia"/>
        </w:rPr>
        <w:t>자산</w:t>
      </w:r>
      <w:r>
        <w:rPr>
          <w:rFonts w:hint="eastAsia"/>
        </w:rPr>
        <w:t xml:space="preserve"> </w:t>
      </w:r>
      <w:r>
        <w:t>path simulation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knock-in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칠</w:t>
      </w:r>
      <w:r>
        <w:rPr>
          <w:rFonts w:hint="eastAsia"/>
        </w:rPr>
        <w:t xml:space="preserve"> </w:t>
      </w:r>
      <w:r>
        <w:rPr>
          <w:rFonts w:hint="eastAsia"/>
        </w:rPr>
        <w:t>확률을</w:t>
      </w:r>
      <w:r>
        <w:rPr>
          <w:rFonts w:hint="eastAsia"/>
        </w:rPr>
        <w:t xml:space="preserve"> </w:t>
      </w:r>
      <w:r>
        <w:rPr>
          <w:rFonts w:hint="eastAsia"/>
        </w:rPr>
        <w:t>관찰하여서</w:t>
      </w:r>
      <w:r>
        <w:rPr>
          <w:rFonts w:hint="eastAsia"/>
        </w:rPr>
        <w:t xml:space="preserve"> </w:t>
      </w:r>
      <w:r>
        <w:rPr>
          <w:rFonts w:hint="eastAsia"/>
        </w:rPr>
        <w:t>측정함</w:t>
      </w:r>
      <w:r>
        <w:rPr>
          <w:rFonts w:hint="eastAsia"/>
        </w:rPr>
        <w:t>.</w:t>
      </w:r>
      <w:r>
        <w:t xml:space="preserve"> </w:t>
      </w:r>
      <w:r w:rsidR="00844960">
        <w:t>Knock-in</w:t>
      </w:r>
      <w:r w:rsidR="00844960">
        <w:rPr>
          <w:rFonts w:hint="eastAsia"/>
        </w:rPr>
        <w:t>을</w:t>
      </w:r>
      <w:r w:rsidR="00844960">
        <w:rPr>
          <w:rFonts w:hint="eastAsia"/>
        </w:rPr>
        <w:t xml:space="preserve"> </w:t>
      </w:r>
      <w:r w:rsidR="00844960">
        <w:rPr>
          <w:rFonts w:hint="eastAsia"/>
        </w:rPr>
        <w:t>칠</w:t>
      </w:r>
      <w:r w:rsidR="00844960">
        <w:rPr>
          <w:rFonts w:hint="eastAsia"/>
        </w:rPr>
        <w:t xml:space="preserve"> </w:t>
      </w:r>
      <w:r w:rsidR="00844960">
        <w:rPr>
          <w:rFonts w:hint="eastAsia"/>
        </w:rPr>
        <w:t>확률</w:t>
      </w:r>
      <w:r w:rsidR="00844960">
        <w:rPr>
          <w:rFonts w:hint="eastAsia"/>
        </w:rPr>
        <w:t xml:space="preserve"> </w:t>
      </w:r>
      <w:r w:rsidR="00844960">
        <w:t>= 15%)</w:t>
      </w:r>
    </w:p>
    <w:p w:rsidR="005B1108" w:rsidRDefault="00844960" w:rsidP="005B1108">
      <w:r>
        <w:rPr>
          <w:rFonts w:hint="eastAsia"/>
        </w:rPr>
        <w:t>(</w:t>
      </w:r>
      <w:proofErr w:type="gramStart"/>
      <w:r>
        <w:rPr>
          <w:rFonts w:hint="eastAsia"/>
        </w:rPr>
        <w:t>Re</w:t>
      </w:r>
      <w:r>
        <w:t>fe</w:t>
      </w:r>
      <w:r>
        <w:rPr>
          <w:rFonts w:hint="eastAsia"/>
        </w:rPr>
        <w:t>rence</w:t>
      </w:r>
      <w:r>
        <w:t xml:space="preserve"> :</w:t>
      </w:r>
      <w:proofErr w:type="gramEnd"/>
      <w:r>
        <w:t xml:space="preserve"> Mathematical model and numerical simulation in computational finance, </w:t>
      </w:r>
      <w:r w:rsidR="00C63971">
        <w:t xml:space="preserve">by </w:t>
      </w:r>
      <w:proofErr w:type="spellStart"/>
      <w:r w:rsidR="00C63971">
        <w:t>Jeong</w:t>
      </w:r>
      <w:proofErr w:type="spellEnd"/>
      <w:r w:rsidR="00C63971">
        <w:t xml:space="preserve"> </w:t>
      </w:r>
      <w:proofErr w:type="spellStart"/>
      <w:r w:rsidR="00C63971">
        <w:t>Darae</w:t>
      </w:r>
      <w:proofErr w:type="spellEnd"/>
    </w:p>
    <w:p w:rsidR="00C63971" w:rsidRPr="00684BDD" w:rsidRDefault="00C63971" w:rsidP="00C63971">
      <w:pPr>
        <w:ind w:leftChars="451" w:left="992"/>
        <w:rPr>
          <w:rFonts w:hint="eastAsia"/>
        </w:rPr>
      </w:pPr>
      <w:r>
        <w:rPr>
          <w:rFonts w:hint="eastAsia"/>
        </w:rPr>
        <w:t>Chapter 3, 6)</w:t>
      </w:r>
    </w:p>
    <w:p w:rsidR="001B3405" w:rsidRDefault="001B3405" w:rsidP="00F51209">
      <w:pPr>
        <w:pStyle w:val="30"/>
        <w:numPr>
          <w:ilvl w:val="0"/>
          <w:numId w:val="11"/>
        </w:numPr>
      </w:pPr>
      <w:r w:rsidRPr="001B3405">
        <w:rPr>
          <w:rFonts w:hint="eastAsia"/>
        </w:rPr>
        <w:t xml:space="preserve">The </w:t>
      </w:r>
      <w:r w:rsidRPr="001B3405">
        <w:t>ELS price</w:t>
      </w:r>
    </w:p>
    <w:p w:rsidR="00F51209" w:rsidRPr="00F51209" w:rsidRDefault="00F51209" w:rsidP="00F51209"/>
    <w:tbl>
      <w:tblPr>
        <w:tblStyle w:val="af7"/>
        <w:tblW w:w="0" w:type="auto"/>
        <w:tblInd w:w="430" w:type="dxa"/>
        <w:tblLook w:val="04A0" w:firstRow="1" w:lastRow="0" w:firstColumn="1" w:lastColumn="0" w:noHBand="0" w:noVBand="1"/>
      </w:tblPr>
      <w:tblGrid>
        <w:gridCol w:w="1507"/>
        <w:gridCol w:w="1507"/>
      </w:tblGrid>
      <w:tr w:rsidR="001B3405" w:rsidTr="00F51209">
        <w:trPr>
          <w:trHeight w:val="486"/>
        </w:trPr>
        <w:tc>
          <w:tcPr>
            <w:tcW w:w="1507" w:type="dxa"/>
          </w:tcPr>
          <w:p w:rsidR="001B3405" w:rsidRDefault="001B3405" w:rsidP="001B3405">
            <w:pPr>
              <w:rPr>
                <w:sz w:val="24"/>
                <w:szCs w:val="24"/>
              </w:rPr>
            </w:pPr>
            <w:r w:rsidRPr="00AD726E">
              <w:rPr>
                <w:sz w:val="24"/>
                <w:szCs w:val="24"/>
              </w:rPr>
              <w:t>FDM</w:t>
            </w:r>
          </w:p>
        </w:tc>
        <w:tc>
          <w:tcPr>
            <w:tcW w:w="1507" w:type="dxa"/>
          </w:tcPr>
          <w:p w:rsidR="001B3405" w:rsidRDefault="001B3405" w:rsidP="001B3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99.0785</w:t>
            </w:r>
          </w:p>
        </w:tc>
        <w:bookmarkStart w:id="0" w:name="_GoBack"/>
        <w:bookmarkEnd w:id="0"/>
      </w:tr>
      <w:tr w:rsidR="001B3405" w:rsidTr="00F51209">
        <w:trPr>
          <w:trHeight w:val="469"/>
        </w:trPr>
        <w:tc>
          <w:tcPr>
            <w:tcW w:w="1507" w:type="dxa"/>
          </w:tcPr>
          <w:p w:rsidR="001B3405" w:rsidRDefault="001B3405" w:rsidP="001B3405">
            <w:pPr>
              <w:rPr>
                <w:sz w:val="24"/>
                <w:szCs w:val="24"/>
              </w:rPr>
            </w:pPr>
            <w:r w:rsidRPr="00AD726E">
              <w:rPr>
                <w:sz w:val="24"/>
                <w:szCs w:val="24"/>
              </w:rPr>
              <w:t>Simulation</w:t>
            </w:r>
          </w:p>
        </w:tc>
        <w:tc>
          <w:tcPr>
            <w:tcW w:w="1507" w:type="dxa"/>
          </w:tcPr>
          <w:p w:rsidR="001B3405" w:rsidRDefault="001B3405" w:rsidP="001B3405">
            <w:pPr>
              <w:rPr>
                <w:sz w:val="24"/>
                <w:szCs w:val="24"/>
              </w:rPr>
            </w:pPr>
            <w:r w:rsidRPr="00AD726E">
              <w:rPr>
                <w:sz w:val="24"/>
                <w:szCs w:val="24"/>
              </w:rPr>
              <w:t>102.3092</w:t>
            </w:r>
          </w:p>
        </w:tc>
      </w:tr>
    </w:tbl>
    <w:p w:rsidR="00C05E3D" w:rsidRDefault="00C05E3D" w:rsidP="00C05E3D">
      <w:pPr>
        <w:rPr>
          <w:b/>
          <w:sz w:val="24"/>
          <w:szCs w:val="24"/>
        </w:rPr>
      </w:pPr>
    </w:p>
    <w:p w:rsidR="00C05E3D" w:rsidRPr="00C05E3D" w:rsidRDefault="00C05E3D" w:rsidP="00F51209">
      <w:pPr>
        <w:pStyle w:val="30"/>
        <w:numPr>
          <w:ilvl w:val="0"/>
          <w:numId w:val="11"/>
        </w:numPr>
      </w:pPr>
      <w:r>
        <w:rPr>
          <w:rFonts w:hint="eastAsia"/>
        </w:rPr>
        <w:t>The reason</w:t>
      </w:r>
      <w:r w:rsidRPr="00A94B9B"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the price is reasonable</w:t>
      </w:r>
    </w:p>
    <w:p w:rsidR="00BF4D60" w:rsidRDefault="00F51209" w:rsidP="00BF4D60">
      <w:r>
        <w:rPr>
          <w:rFonts w:hint="eastAsia"/>
        </w:rPr>
        <w:t>앞서</w:t>
      </w:r>
      <w:r>
        <w:rPr>
          <w:rFonts w:hint="eastAsia"/>
        </w:rPr>
        <w:t xml:space="preserve"> </w:t>
      </w:r>
      <w:r w:rsidR="000A0376">
        <w:t>ELS</w:t>
      </w:r>
      <w:r w:rsidR="000A0376">
        <w:rPr>
          <w:rFonts w:hint="eastAsia"/>
        </w:rPr>
        <w:t>를</w:t>
      </w:r>
      <w:r w:rsidR="000A0376">
        <w:rPr>
          <w:rFonts w:hint="eastAsia"/>
        </w:rPr>
        <w:t xml:space="preserve"> FDM</w:t>
      </w:r>
      <w:r w:rsidR="000A0376">
        <w:rPr>
          <w:rFonts w:hint="eastAsia"/>
        </w:rPr>
        <w:t>으로</w:t>
      </w:r>
      <w:r w:rsidR="000A0376">
        <w:rPr>
          <w:rFonts w:hint="eastAsia"/>
        </w:rPr>
        <w:t xml:space="preserve"> </w:t>
      </w:r>
      <w:r w:rsidR="000A0376">
        <w:rPr>
          <w:rFonts w:hint="eastAsia"/>
        </w:rPr>
        <w:t>계산한</w:t>
      </w:r>
      <w:r w:rsidR="000A0376">
        <w:rPr>
          <w:rFonts w:hint="eastAsia"/>
        </w:rPr>
        <w:t xml:space="preserve"> </w:t>
      </w:r>
      <w:r w:rsidR="000A0376">
        <w:rPr>
          <w:rFonts w:hint="eastAsia"/>
        </w:rPr>
        <w:t>가격은</w:t>
      </w:r>
      <w:r w:rsidR="000A0376">
        <w:rPr>
          <w:rFonts w:hint="eastAsia"/>
        </w:rPr>
        <w:t xml:space="preserve"> </w:t>
      </w:r>
      <w:r>
        <w:t>99.0785</w:t>
      </w:r>
      <w:r w:rsidR="00A02880">
        <w:rPr>
          <w:rFonts w:hint="eastAsia"/>
        </w:rPr>
        <w:t>이며</w:t>
      </w:r>
      <w:r w:rsidR="00A02880">
        <w:rPr>
          <w:rFonts w:hint="eastAsia"/>
        </w:rPr>
        <w:t>,</w:t>
      </w:r>
      <w:r w:rsidR="000A0376">
        <w:rPr>
          <w:rFonts w:hint="eastAsia"/>
        </w:rPr>
        <w:t xml:space="preserve"> 10000</w:t>
      </w:r>
      <w:r w:rsidR="000A0376">
        <w:rPr>
          <w:rFonts w:hint="eastAsia"/>
        </w:rPr>
        <w:t>번</w:t>
      </w:r>
      <w:r w:rsidR="000A0376">
        <w:rPr>
          <w:rFonts w:hint="eastAsia"/>
        </w:rPr>
        <w:t xml:space="preserve"> </w:t>
      </w:r>
      <w:r w:rsidR="000A0376">
        <w:rPr>
          <w:rFonts w:hint="eastAsia"/>
        </w:rPr>
        <w:t>횟수로</w:t>
      </w:r>
      <w:r w:rsidR="000A0376">
        <w:rPr>
          <w:rFonts w:hint="eastAsia"/>
        </w:rPr>
        <w:t xml:space="preserve"> </w:t>
      </w:r>
      <w:r w:rsidR="00A02880">
        <w:rPr>
          <w:rFonts w:hint="eastAsia"/>
        </w:rPr>
        <w:t>시뮬레이션으로</w:t>
      </w:r>
      <w:r w:rsidR="000A0376">
        <w:t xml:space="preserve"> </w:t>
      </w:r>
      <w:r w:rsidR="000A0376">
        <w:rPr>
          <w:rFonts w:hint="eastAsia"/>
        </w:rPr>
        <w:t>계산한</w:t>
      </w:r>
      <w:r w:rsidR="000A0376">
        <w:rPr>
          <w:rFonts w:hint="eastAsia"/>
        </w:rPr>
        <w:t xml:space="preserve"> </w:t>
      </w:r>
      <w:r w:rsidR="000A0376">
        <w:rPr>
          <w:rFonts w:hint="eastAsia"/>
        </w:rPr>
        <w:t>가격</w:t>
      </w:r>
      <w:r w:rsidR="000A0376">
        <w:rPr>
          <w:rFonts w:hint="eastAsia"/>
        </w:rPr>
        <w:t xml:space="preserve"> </w:t>
      </w:r>
      <w:r w:rsidR="000A0376">
        <w:t>102.3092</w:t>
      </w:r>
      <w:r w:rsidR="00A02880">
        <w:rPr>
          <w:rFonts w:hint="eastAsia"/>
        </w:rPr>
        <w:t>만원과</w:t>
      </w:r>
      <w:r w:rsidR="00A02880">
        <w:rPr>
          <w:rFonts w:hint="eastAsia"/>
        </w:rPr>
        <w:t xml:space="preserve"> </w:t>
      </w:r>
      <w:r w:rsidR="00A02880">
        <w:rPr>
          <w:rFonts w:hint="eastAsia"/>
        </w:rPr>
        <w:t>비교하여</w:t>
      </w:r>
      <w:r w:rsidR="000A0376">
        <w:rPr>
          <w:rFonts w:hint="eastAsia"/>
        </w:rPr>
        <w:t xml:space="preserve"> </w:t>
      </w:r>
      <w:r w:rsidR="000A0376">
        <w:rPr>
          <w:rFonts w:hint="eastAsia"/>
        </w:rPr>
        <w:t>저렴한</w:t>
      </w:r>
      <w:r w:rsidR="000A0376">
        <w:rPr>
          <w:rFonts w:hint="eastAsia"/>
        </w:rPr>
        <w:t xml:space="preserve"> </w:t>
      </w:r>
      <w:r w:rsidR="000A0376">
        <w:rPr>
          <w:rFonts w:hint="eastAsia"/>
        </w:rPr>
        <w:t>가격이다</w:t>
      </w:r>
      <w:r w:rsidR="000A0376">
        <w:rPr>
          <w:rFonts w:hint="eastAsia"/>
        </w:rPr>
        <w:t>.</w:t>
      </w:r>
      <w:r w:rsidR="00C05E3D">
        <w:t xml:space="preserve"> </w:t>
      </w:r>
      <w:r w:rsidR="00A02880">
        <w:rPr>
          <w:rFonts w:hint="eastAsia"/>
        </w:rPr>
        <w:t>가격비교는</w:t>
      </w:r>
      <w:r w:rsidR="00A02880">
        <w:rPr>
          <w:rFonts w:hint="eastAsia"/>
        </w:rPr>
        <w:t xml:space="preserve"> </w:t>
      </w:r>
      <w:r w:rsidR="00A02880">
        <w:rPr>
          <w:rFonts w:hint="eastAsia"/>
        </w:rPr>
        <w:t>두</w:t>
      </w:r>
      <w:r w:rsidR="00A02880">
        <w:rPr>
          <w:rFonts w:hint="eastAsia"/>
        </w:rPr>
        <w:t xml:space="preserve"> </w:t>
      </w:r>
      <w:r w:rsidR="00A02880">
        <w:rPr>
          <w:rFonts w:hint="eastAsia"/>
        </w:rPr>
        <w:t>가지</w:t>
      </w:r>
      <w:r w:rsidR="00A02880">
        <w:rPr>
          <w:rFonts w:hint="eastAsia"/>
        </w:rPr>
        <w:t xml:space="preserve"> </w:t>
      </w:r>
      <w:r w:rsidR="00A02880">
        <w:rPr>
          <w:rFonts w:hint="eastAsia"/>
        </w:rPr>
        <w:t>관점에서</w:t>
      </w:r>
      <w:r w:rsidR="00A02880">
        <w:rPr>
          <w:rFonts w:hint="eastAsia"/>
        </w:rPr>
        <w:t xml:space="preserve"> </w:t>
      </w:r>
      <w:r w:rsidR="00A02880">
        <w:rPr>
          <w:rFonts w:hint="eastAsia"/>
        </w:rPr>
        <w:t>해석할</w:t>
      </w:r>
      <w:r w:rsidR="00A02880">
        <w:rPr>
          <w:rFonts w:hint="eastAsia"/>
        </w:rPr>
        <w:t xml:space="preserve"> </w:t>
      </w:r>
      <w:r w:rsidR="00A02880">
        <w:rPr>
          <w:rFonts w:hint="eastAsia"/>
        </w:rPr>
        <w:t>수</w:t>
      </w:r>
      <w:r w:rsidR="00A02880">
        <w:rPr>
          <w:rFonts w:hint="eastAsia"/>
        </w:rPr>
        <w:t xml:space="preserve"> </w:t>
      </w:r>
      <w:r w:rsidR="00A02880">
        <w:rPr>
          <w:rFonts w:hint="eastAsia"/>
        </w:rPr>
        <w:t>있다</w:t>
      </w:r>
      <w:r w:rsidR="00A02880">
        <w:rPr>
          <w:rFonts w:hint="eastAsia"/>
        </w:rPr>
        <w:t>.</w:t>
      </w:r>
    </w:p>
    <w:p w:rsidR="00BF4D60" w:rsidRDefault="00A02880" w:rsidP="00BF4D60">
      <w:r>
        <w:rPr>
          <w:rFonts w:hint="eastAsia"/>
        </w:rPr>
        <w:lastRenderedPageBreak/>
        <w:t>첫째</w:t>
      </w:r>
      <w:r>
        <w:rPr>
          <w:rFonts w:hint="eastAsia"/>
        </w:rPr>
        <w:t>,</w:t>
      </w:r>
      <w:r>
        <w:t xml:space="preserve"> </w:t>
      </w:r>
      <w:r w:rsidR="00C05E3D">
        <w:rPr>
          <w:rFonts w:hint="eastAsia"/>
        </w:rPr>
        <w:t>두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가격의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차이는</w:t>
      </w:r>
      <w:r w:rsidR="00C05E3D">
        <w:rPr>
          <w:rFonts w:hint="eastAsia"/>
        </w:rPr>
        <w:t xml:space="preserve"> 3.2307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오차를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추정이라고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BF4D60" w:rsidRDefault="00A02880" w:rsidP="00BF4D60">
      <w:r>
        <w:rPr>
          <w:rFonts w:hint="eastAsia"/>
        </w:rPr>
        <w:t>둘째</w:t>
      </w:r>
      <w:r>
        <w:rPr>
          <w:rFonts w:hint="eastAsia"/>
        </w:rPr>
        <w:t>,</w:t>
      </w:r>
      <w:r>
        <w:t xml:space="preserve"> </w:t>
      </w:r>
      <w:r w:rsidR="00C05E3D">
        <w:rPr>
          <w:rFonts w:hint="eastAsia"/>
        </w:rPr>
        <w:t>증권사는</w:t>
      </w:r>
      <w:r w:rsidR="00C05E3D">
        <w:rPr>
          <w:rFonts w:hint="eastAsia"/>
        </w:rPr>
        <w:t xml:space="preserve"> ELS</w:t>
      </w:r>
      <w:r w:rsidR="00C05E3D">
        <w:rPr>
          <w:rFonts w:hint="eastAsia"/>
        </w:rPr>
        <w:t>를</w:t>
      </w:r>
      <w:r w:rsidR="00C05E3D">
        <w:rPr>
          <w:rFonts w:hint="eastAsia"/>
        </w:rPr>
        <w:t xml:space="preserve"> </w:t>
      </w:r>
      <w:r w:rsidR="00C05E3D">
        <w:t>FDM</w:t>
      </w:r>
      <w:r w:rsidR="00C05E3D">
        <w:rPr>
          <w:rFonts w:hint="eastAsia"/>
        </w:rPr>
        <w:t>으로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계산해서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팔기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때문에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시뮬레이션으로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계산한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가격은</w:t>
      </w:r>
      <w:r w:rsidR="00C05E3D">
        <w:t xml:space="preserve"> </w:t>
      </w:r>
      <w:r w:rsidR="00C05E3D">
        <w:rPr>
          <w:rFonts w:hint="eastAsia"/>
        </w:rPr>
        <w:t>시중에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유통하는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값보다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비싸게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나오므로</w:t>
      </w:r>
      <w:r w:rsidR="00C05E3D">
        <w:rPr>
          <w:rFonts w:hint="eastAsia"/>
        </w:rPr>
        <w:t xml:space="preserve"> </w:t>
      </w:r>
      <w:r w:rsidR="00C05E3D">
        <w:t>FDM</w:t>
      </w:r>
      <w:r w:rsidR="00C05E3D">
        <w:rPr>
          <w:rFonts w:hint="eastAsia"/>
        </w:rPr>
        <w:t>보다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가격</w:t>
      </w:r>
      <w:r w:rsidR="00C05E3D">
        <w:rPr>
          <w:rFonts w:hint="eastAsia"/>
        </w:rPr>
        <w:t xml:space="preserve"> </w:t>
      </w:r>
      <w:r w:rsidR="00C05E3D">
        <w:rPr>
          <w:rFonts w:hint="eastAsia"/>
        </w:rPr>
        <w:t>계산이</w:t>
      </w:r>
      <w:r w:rsidR="00C05E3D">
        <w:rPr>
          <w:rFonts w:hint="eastAsia"/>
        </w:rPr>
        <w:t xml:space="preserve"> </w:t>
      </w:r>
      <w:r>
        <w:rPr>
          <w:rFonts w:hint="eastAsia"/>
        </w:rPr>
        <w:t>합당하지</w:t>
      </w:r>
      <w:r>
        <w:rPr>
          <w:rFonts w:hint="eastAsia"/>
        </w:rPr>
        <w:t xml:space="preserve"> </w:t>
      </w:r>
      <w:r>
        <w:rPr>
          <w:rFonts w:hint="eastAsia"/>
        </w:rPr>
        <w:t>못하다</w:t>
      </w:r>
      <w:r>
        <w:rPr>
          <w:rFonts w:hint="eastAsia"/>
        </w:rPr>
        <w:t>.</w:t>
      </w:r>
    </w:p>
    <w:p w:rsidR="00F51209" w:rsidRPr="00BF4D60" w:rsidRDefault="00A02880" w:rsidP="00BF4D60"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가격과</w:t>
      </w:r>
      <w:r>
        <w:rPr>
          <w:rFonts w:hint="eastAsia"/>
        </w:rPr>
        <w:t xml:space="preserve"> </w:t>
      </w:r>
      <w:r>
        <w:rPr>
          <w:rFonts w:hint="eastAsia"/>
        </w:rPr>
        <w:t>유통가격의</w:t>
      </w:r>
      <w:r>
        <w:rPr>
          <w:rFonts w:hint="eastAsia"/>
        </w:rPr>
        <w:t xml:space="preserve"> </w:t>
      </w:r>
      <w:r>
        <w:rPr>
          <w:rFonts w:hint="eastAsia"/>
        </w:rPr>
        <w:t>괴리</w:t>
      </w:r>
      <w:r>
        <w:rPr>
          <w:rFonts w:hint="eastAsia"/>
        </w:rPr>
        <w:t xml:space="preserve">,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고려했을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FDM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가격은</w:t>
      </w:r>
      <w:r>
        <w:rPr>
          <w:rFonts w:hint="eastAsia"/>
        </w:rPr>
        <w:t xml:space="preserve"> </w:t>
      </w:r>
      <w:r>
        <w:rPr>
          <w:rFonts w:hint="eastAsia"/>
        </w:rPr>
        <w:t>합리적이라고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05E3D" w:rsidRDefault="00F51209" w:rsidP="00F51209">
      <w:pPr>
        <w:pStyle w:val="30"/>
        <w:numPr>
          <w:ilvl w:val="0"/>
          <w:numId w:val="11"/>
        </w:numPr>
      </w:pPr>
      <w:r>
        <w:t xml:space="preserve">The </w:t>
      </w:r>
      <w:r w:rsidR="001B3405" w:rsidRPr="00A94B9B">
        <w:rPr>
          <w:rFonts w:hint="eastAsia"/>
        </w:rPr>
        <w:t>Greeks from the price</w:t>
      </w:r>
    </w:p>
    <w:p w:rsidR="00844960" w:rsidRPr="00844960" w:rsidRDefault="00844960" w:rsidP="00844960">
      <w:pPr>
        <w:rPr>
          <w:rFonts w:hint="eastAsia"/>
        </w:rPr>
      </w:pPr>
    </w:p>
    <w:p w:rsidR="00844960" w:rsidRDefault="00844960" w:rsidP="00844960">
      <w:pPr>
        <w:ind w:left="565" w:hangingChars="257" w:hanging="565"/>
      </w:pPr>
      <w:proofErr w:type="gramStart"/>
      <w:r>
        <w:rPr>
          <w:rFonts w:hint="eastAsia"/>
        </w:rPr>
        <w:t>Delta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FDM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t>mesh grid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asset1, asset2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축을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c</w:t>
      </w:r>
      <w:r>
        <w:t>entral difference scheme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:rsidR="00844960" w:rsidRDefault="00844960" w:rsidP="00844960">
      <w:pPr>
        <w:ind w:left="565" w:hangingChars="257" w:hanging="565"/>
      </w:pPr>
      <w:proofErr w:type="gramStart"/>
      <w:r>
        <w:t>Gamma :</w:t>
      </w:r>
      <w:proofErr w:type="gramEnd"/>
      <w:r>
        <w:t xml:space="preserve"> </w:t>
      </w:r>
      <w:r>
        <w:rPr>
          <w:rFonts w:hint="eastAsia"/>
        </w:rPr>
        <w:t>D</w:t>
      </w:r>
      <w:r>
        <w:t>elta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 xml:space="preserve">mesh </w:t>
      </w:r>
      <w:r>
        <w:rPr>
          <w:rFonts w:hint="eastAsia"/>
        </w:rPr>
        <w:t>grid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t>difference scheme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>.</w:t>
      </w:r>
    </w:p>
    <w:p w:rsidR="00844960" w:rsidRDefault="00844960" w:rsidP="00844960">
      <w:pPr>
        <w:ind w:left="565" w:hangingChars="257" w:hanging="565"/>
      </w:pPr>
      <w:proofErr w:type="gramStart"/>
      <w:r>
        <w:t>Vega :</w:t>
      </w:r>
      <w:proofErr w:type="gramEnd"/>
      <w:r>
        <w:t xml:space="preserve"> </w:t>
      </w:r>
      <w:r>
        <w:rPr>
          <w:rFonts w:hint="eastAsia"/>
        </w:rPr>
        <w:t>a</w:t>
      </w:r>
      <w:r>
        <w:t>sset1, asset2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변동성이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>증가했을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상품가격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량으로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>.</w:t>
      </w:r>
    </w:p>
    <w:p w:rsidR="00844960" w:rsidRPr="00844960" w:rsidRDefault="00844960" w:rsidP="00844960">
      <w:pPr>
        <w:ind w:left="565" w:hangingChars="257" w:hanging="565"/>
        <w:rPr>
          <w:rFonts w:hint="eastAsia"/>
        </w:rPr>
      </w:pPr>
      <w:proofErr w:type="gramStart"/>
      <w:r>
        <w:rPr>
          <w:rFonts w:hint="eastAsia"/>
        </w:rPr>
        <w:t>Rho :</w:t>
      </w:r>
      <w:proofErr w:type="gramEnd"/>
      <w:r>
        <w:rPr>
          <w:rFonts w:hint="eastAsia"/>
        </w:rPr>
        <w:t xml:space="preserve"> risk-free rate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>증가했을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상품가격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량으로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28"/>
        <w:gridCol w:w="1998"/>
      </w:tblGrid>
      <w:tr w:rsidR="001B3405" w:rsidTr="00F51209">
        <w:trPr>
          <w:trHeight w:val="418"/>
        </w:trPr>
        <w:tc>
          <w:tcPr>
            <w:tcW w:w="1928" w:type="dxa"/>
          </w:tcPr>
          <w:p w:rsidR="001B3405" w:rsidRDefault="001B3405" w:rsidP="00844960">
            <w:pPr>
              <w:rPr>
                <w:sz w:val="24"/>
                <w:szCs w:val="24"/>
              </w:rPr>
            </w:pPr>
            <w:r w:rsidRPr="00AD726E">
              <w:rPr>
                <w:sz w:val="24"/>
                <w:szCs w:val="24"/>
              </w:rPr>
              <w:t xml:space="preserve">Delta of </w:t>
            </w:r>
            <w:r w:rsidR="00844960">
              <w:rPr>
                <w:sz w:val="24"/>
                <w:szCs w:val="24"/>
              </w:rPr>
              <w:t>Asset 1</w:t>
            </w:r>
          </w:p>
        </w:tc>
        <w:tc>
          <w:tcPr>
            <w:tcW w:w="1998" w:type="dxa"/>
          </w:tcPr>
          <w:p w:rsidR="001B3405" w:rsidRDefault="001B3405" w:rsidP="001B3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0.0141</w:t>
            </w:r>
          </w:p>
        </w:tc>
      </w:tr>
      <w:tr w:rsidR="001B3405" w:rsidTr="00F51209">
        <w:trPr>
          <w:trHeight w:val="404"/>
        </w:trPr>
        <w:tc>
          <w:tcPr>
            <w:tcW w:w="1928" w:type="dxa"/>
          </w:tcPr>
          <w:p w:rsidR="001B3405" w:rsidRDefault="001B3405" w:rsidP="00844960">
            <w:pPr>
              <w:rPr>
                <w:sz w:val="24"/>
                <w:szCs w:val="24"/>
              </w:rPr>
            </w:pPr>
            <w:r w:rsidRPr="00AD726E">
              <w:rPr>
                <w:sz w:val="24"/>
                <w:szCs w:val="24"/>
              </w:rPr>
              <w:t xml:space="preserve">Delta of </w:t>
            </w:r>
            <w:r w:rsidR="00844960">
              <w:rPr>
                <w:sz w:val="24"/>
                <w:szCs w:val="24"/>
              </w:rPr>
              <w:t xml:space="preserve">Asset </w:t>
            </w:r>
            <w:r w:rsidR="00844960">
              <w:rPr>
                <w:sz w:val="24"/>
                <w:szCs w:val="24"/>
              </w:rPr>
              <w:t>2</w:t>
            </w:r>
          </w:p>
        </w:tc>
        <w:tc>
          <w:tcPr>
            <w:tcW w:w="1998" w:type="dxa"/>
          </w:tcPr>
          <w:p w:rsidR="001B3405" w:rsidRDefault="001B3405" w:rsidP="001B3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0.0062</w:t>
            </w:r>
          </w:p>
        </w:tc>
      </w:tr>
      <w:tr w:rsidR="001B3405" w:rsidTr="00F51209">
        <w:trPr>
          <w:trHeight w:val="418"/>
        </w:trPr>
        <w:tc>
          <w:tcPr>
            <w:tcW w:w="1928" w:type="dxa"/>
          </w:tcPr>
          <w:p w:rsidR="001B3405" w:rsidRDefault="001B3405" w:rsidP="001B3405">
            <w:pPr>
              <w:rPr>
                <w:sz w:val="24"/>
                <w:szCs w:val="24"/>
              </w:rPr>
            </w:pPr>
            <w:r w:rsidRPr="00AD726E">
              <w:rPr>
                <w:sz w:val="24"/>
                <w:szCs w:val="24"/>
              </w:rPr>
              <w:t xml:space="preserve">Gamma of </w:t>
            </w:r>
            <w:r w:rsidR="00844960">
              <w:rPr>
                <w:sz w:val="24"/>
                <w:szCs w:val="24"/>
              </w:rPr>
              <w:t>Asset 1</w:t>
            </w:r>
          </w:p>
        </w:tc>
        <w:tc>
          <w:tcPr>
            <w:tcW w:w="1998" w:type="dxa"/>
          </w:tcPr>
          <w:p w:rsidR="001B3405" w:rsidRDefault="001B3405" w:rsidP="001B3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-0.0031</w:t>
            </w:r>
          </w:p>
        </w:tc>
      </w:tr>
      <w:tr w:rsidR="001B3405" w:rsidTr="00F51209">
        <w:trPr>
          <w:trHeight w:val="418"/>
        </w:trPr>
        <w:tc>
          <w:tcPr>
            <w:tcW w:w="1928" w:type="dxa"/>
          </w:tcPr>
          <w:p w:rsidR="001B3405" w:rsidRDefault="001B3405" w:rsidP="00844960">
            <w:pPr>
              <w:rPr>
                <w:sz w:val="24"/>
                <w:szCs w:val="24"/>
              </w:rPr>
            </w:pPr>
            <w:r w:rsidRPr="00AD726E">
              <w:rPr>
                <w:sz w:val="24"/>
                <w:szCs w:val="24"/>
              </w:rPr>
              <w:t xml:space="preserve">Gamma of </w:t>
            </w:r>
            <w:r w:rsidR="00844960">
              <w:rPr>
                <w:sz w:val="24"/>
                <w:szCs w:val="24"/>
              </w:rPr>
              <w:t xml:space="preserve">Asset </w:t>
            </w:r>
            <w:r w:rsidR="00844960">
              <w:rPr>
                <w:sz w:val="24"/>
                <w:szCs w:val="24"/>
              </w:rPr>
              <w:t>2</w:t>
            </w:r>
          </w:p>
        </w:tc>
        <w:tc>
          <w:tcPr>
            <w:tcW w:w="1998" w:type="dxa"/>
          </w:tcPr>
          <w:p w:rsidR="001B3405" w:rsidRDefault="001B3405" w:rsidP="001B3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-0.0026</w:t>
            </w:r>
          </w:p>
        </w:tc>
      </w:tr>
      <w:tr w:rsidR="001B3405" w:rsidTr="00F51209">
        <w:trPr>
          <w:trHeight w:val="404"/>
        </w:trPr>
        <w:tc>
          <w:tcPr>
            <w:tcW w:w="1928" w:type="dxa"/>
          </w:tcPr>
          <w:p w:rsidR="001B3405" w:rsidRDefault="001B3405" w:rsidP="001B3405">
            <w:pPr>
              <w:rPr>
                <w:sz w:val="24"/>
                <w:szCs w:val="24"/>
              </w:rPr>
            </w:pPr>
            <w:r w:rsidRPr="00AD726E">
              <w:rPr>
                <w:sz w:val="24"/>
                <w:szCs w:val="24"/>
              </w:rPr>
              <w:t xml:space="preserve">Vega of </w:t>
            </w:r>
            <w:r w:rsidR="00844960">
              <w:rPr>
                <w:sz w:val="24"/>
                <w:szCs w:val="24"/>
              </w:rPr>
              <w:t>Asset 1</w:t>
            </w:r>
          </w:p>
        </w:tc>
        <w:tc>
          <w:tcPr>
            <w:tcW w:w="1998" w:type="dxa"/>
          </w:tcPr>
          <w:p w:rsidR="001B3405" w:rsidRDefault="001B3405" w:rsidP="001B3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-0.2948</w:t>
            </w:r>
          </w:p>
        </w:tc>
      </w:tr>
      <w:tr w:rsidR="001B3405" w:rsidTr="00F51209">
        <w:trPr>
          <w:trHeight w:val="418"/>
        </w:trPr>
        <w:tc>
          <w:tcPr>
            <w:tcW w:w="1928" w:type="dxa"/>
          </w:tcPr>
          <w:p w:rsidR="001B3405" w:rsidRDefault="001B3405" w:rsidP="00844960">
            <w:pPr>
              <w:rPr>
                <w:sz w:val="24"/>
                <w:szCs w:val="24"/>
              </w:rPr>
            </w:pPr>
            <w:r w:rsidRPr="00AD726E">
              <w:rPr>
                <w:sz w:val="24"/>
                <w:szCs w:val="24"/>
              </w:rPr>
              <w:t xml:space="preserve">Vega of </w:t>
            </w:r>
            <w:r w:rsidR="00844960">
              <w:rPr>
                <w:sz w:val="24"/>
                <w:szCs w:val="24"/>
              </w:rPr>
              <w:t xml:space="preserve">Asset </w:t>
            </w:r>
            <w:r w:rsidR="00844960">
              <w:rPr>
                <w:sz w:val="24"/>
                <w:szCs w:val="24"/>
              </w:rPr>
              <w:t>2</w:t>
            </w:r>
          </w:p>
        </w:tc>
        <w:tc>
          <w:tcPr>
            <w:tcW w:w="1998" w:type="dxa"/>
          </w:tcPr>
          <w:p w:rsidR="001B3405" w:rsidRDefault="001B3405" w:rsidP="001B3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-0.2772</w:t>
            </w:r>
          </w:p>
        </w:tc>
      </w:tr>
      <w:tr w:rsidR="001B3405" w:rsidTr="00F51209">
        <w:trPr>
          <w:trHeight w:val="418"/>
        </w:trPr>
        <w:tc>
          <w:tcPr>
            <w:tcW w:w="1928" w:type="dxa"/>
          </w:tcPr>
          <w:p w:rsidR="001B3405" w:rsidRPr="00AD726E" w:rsidRDefault="001B3405" w:rsidP="001B3405">
            <w:pPr>
              <w:rPr>
                <w:sz w:val="24"/>
                <w:szCs w:val="24"/>
              </w:rPr>
            </w:pPr>
            <w:r w:rsidRPr="00AD726E">
              <w:rPr>
                <w:sz w:val="24"/>
                <w:szCs w:val="24"/>
              </w:rPr>
              <w:t>Rho</w:t>
            </w:r>
          </w:p>
        </w:tc>
        <w:tc>
          <w:tcPr>
            <w:tcW w:w="1998" w:type="dxa"/>
          </w:tcPr>
          <w:p w:rsidR="001B3405" w:rsidRPr="00AD726E" w:rsidRDefault="00844960" w:rsidP="001B3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-2.6044</w:t>
            </w:r>
          </w:p>
        </w:tc>
      </w:tr>
    </w:tbl>
    <w:p w:rsidR="001B3405" w:rsidRPr="00A94B9B" w:rsidRDefault="001B3405" w:rsidP="00F51209">
      <w:pPr>
        <w:pStyle w:val="30"/>
        <w:numPr>
          <w:ilvl w:val="0"/>
          <w:numId w:val="11"/>
        </w:numPr>
      </w:pPr>
      <w:r w:rsidRPr="00A94B9B">
        <w:t>Justify the parameter you have chosen</w:t>
      </w:r>
    </w:p>
    <w:p w:rsidR="00613B37" w:rsidRDefault="00613B37" w:rsidP="00613B37">
      <w:pPr>
        <w:pStyle w:val="af8"/>
        <w:numPr>
          <w:ilvl w:val="0"/>
          <w:numId w:val="13"/>
        </w:numPr>
        <w:spacing w:after="200"/>
        <w:ind w:leftChars="0"/>
      </w:pPr>
      <w:r>
        <w:rPr>
          <w:rFonts w:hint="eastAsia"/>
        </w:rPr>
        <w:t>R</w:t>
      </w:r>
      <w:r>
        <w:t>ho = 0.473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F63BF6" w:rsidRPr="00B06D00" w:rsidRDefault="00B06D00" w:rsidP="000D2211">
      <w:pPr>
        <w:pStyle w:val="af8"/>
        <w:numPr>
          <w:ilvl w:val="0"/>
          <w:numId w:val="14"/>
        </w:numPr>
        <w:spacing w:after="200"/>
        <w:ind w:leftChars="0"/>
      </w:pPr>
      <w:r>
        <w:t xml:space="preserve">2015/11/04 </w:t>
      </w:r>
      <w:r>
        <w:rPr>
          <w:rFonts w:hint="eastAsia"/>
        </w:rPr>
        <w:t>~2016/11/03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유로</w:t>
      </w:r>
      <w:r>
        <w:rPr>
          <w:rFonts w:hint="eastAsia"/>
        </w:rPr>
        <w:t xml:space="preserve"> </w:t>
      </w:r>
      <w:r>
        <w:rPr>
          <w:rFonts w:hint="eastAsia"/>
        </w:rPr>
        <w:t>통화의</w:t>
      </w:r>
      <w:r>
        <w:rPr>
          <w:rFonts w:hint="eastAsia"/>
        </w:rPr>
        <w:t xml:space="preserve"> </w:t>
      </w:r>
      <w:r>
        <w:t xml:space="preserve">SX5E </w:t>
      </w:r>
      <w:r>
        <w:rPr>
          <w:rFonts w:hint="eastAsia"/>
        </w:rPr>
        <w:t>Index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HSCEI Index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구해</w:t>
      </w:r>
      <w:r>
        <w:rPr>
          <w:rFonts w:hint="eastAsia"/>
        </w:rPr>
        <w:t xml:space="preserve"> </w:t>
      </w:r>
      <w:r>
        <w:t>Rho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설정했다</w:t>
      </w:r>
      <w:r>
        <w:rPr>
          <w:rFonts w:hint="eastAsia"/>
        </w:rPr>
        <w:t>.</w:t>
      </w:r>
      <w:r w:rsidR="00F63BF6">
        <w:t xml:space="preserve"> </w:t>
      </w:r>
      <w:r w:rsidR="000D2211">
        <w:rPr>
          <w:rFonts w:hint="eastAsia"/>
        </w:rPr>
        <w:t>작년</w:t>
      </w:r>
      <w:r w:rsidR="000D2211">
        <w:rPr>
          <w:rFonts w:hint="eastAsia"/>
        </w:rPr>
        <w:t xml:space="preserve"> HSCEI</w:t>
      </w:r>
      <w:r w:rsidR="000D2211">
        <w:t xml:space="preserve"> </w:t>
      </w:r>
      <w:r w:rsidR="000D2211">
        <w:rPr>
          <w:rFonts w:hint="eastAsia"/>
        </w:rPr>
        <w:t>지수</w:t>
      </w:r>
      <w:r w:rsidR="000D2211">
        <w:rPr>
          <w:rFonts w:hint="eastAsia"/>
        </w:rPr>
        <w:t xml:space="preserve"> </w:t>
      </w:r>
      <w:r w:rsidR="000D2211">
        <w:rPr>
          <w:rFonts w:hint="eastAsia"/>
        </w:rPr>
        <w:t>폭락</w:t>
      </w:r>
      <w:r w:rsidR="000D2211">
        <w:rPr>
          <w:rFonts w:hint="eastAsia"/>
        </w:rPr>
        <w:t xml:space="preserve"> </w:t>
      </w:r>
      <w:r w:rsidR="000D2211">
        <w:rPr>
          <w:rFonts w:hint="eastAsia"/>
        </w:rPr>
        <w:t>사건</w:t>
      </w:r>
      <w:r w:rsidR="000D2211">
        <w:rPr>
          <w:rFonts w:hint="eastAsia"/>
        </w:rPr>
        <w:t xml:space="preserve"> </w:t>
      </w:r>
      <w:r w:rsidR="000D2211">
        <w:rPr>
          <w:rFonts w:hint="eastAsia"/>
        </w:rPr>
        <w:t>이후</w:t>
      </w:r>
      <w:r w:rsidR="004756E4">
        <w:rPr>
          <w:rFonts w:hint="eastAsia"/>
        </w:rPr>
        <w:t>부터</w:t>
      </w:r>
      <w:r w:rsidR="004756E4">
        <w:rPr>
          <w:rFonts w:hint="eastAsia"/>
        </w:rPr>
        <w:t xml:space="preserve"> </w:t>
      </w:r>
      <w:r w:rsidR="004756E4">
        <w:rPr>
          <w:rFonts w:hint="eastAsia"/>
        </w:rPr>
        <w:t>상관관계를</w:t>
      </w:r>
      <w:r w:rsidR="004756E4">
        <w:rPr>
          <w:rFonts w:hint="eastAsia"/>
        </w:rPr>
        <w:t xml:space="preserve"> </w:t>
      </w:r>
      <w:r w:rsidR="004756E4">
        <w:rPr>
          <w:rFonts w:hint="eastAsia"/>
        </w:rPr>
        <w:t>추정하여</w:t>
      </w:r>
      <w:r w:rsidR="004756E4">
        <w:rPr>
          <w:rFonts w:hint="eastAsia"/>
        </w:rPr>
        <w:t xml:space="preserve"> </w:t>
      </w:r>
      <w:r w:rsidR="004756E4">
        <w:rPr>
          <w:rFonts w:hint="eastAsia"/>
        </w:rPr>
        <w:t>안정성을</w:t>
      </w:r>
      <w:r w:rsidR="004756E4">
        <w:rPr>
          <w:rFonts w:hint="eastAsia"/>
        </w:rPr>
        <w:t xml:space="preserve"> </w:t>
      </w:r>
      <w:r w:rsidR="004756E4">
        <w:rPr>
          <w:rFonts w:hint="eastAsia"/>
        </w:rPr>
        <w:t>높였다</w:t>
      </w:r>
      <w:r w:rsidR="004756E4">
        <w:rPr>
          <w:rFonts w:hint="eastAsia"/>
        </w:rPr>
        <w:t>.</w:t>
      </w:r>
    </w:p>
    <w:p w:rsidR="002B62C4" w:rsidRDefault="002B62C4" w:rsidP="00613B37">
      <w:pPr>
        <w:pStyle w:val="af8"/>
        <w:numPr>
          <w:ilvl w:val="0"/>
          <w:numId w:val="13"/>
        </w:numPr>
        <w:spacing w:after="200"/>
        <w:ind w:leftChars="0"/>
      </w:pPr>
      <w:r>
        <w:t>R=0.0154</w:t>
      </w:r>
      <w:r w:rsidR="00613B37">
        <w:rPr>
          <w:rFonts w:hint="eastAsia"/>
        </w:rPr>
        <w:t>설정</w:t>
      </w:r>
    </w:p>
    <w:p w:rsidR="00824C0F" w:rsidRDefault="00B06D00" w:rsidP="00613B37">
      <w:pPr>
        <w:pStyle w:val="af8"/>
        <w:numPr>
          <w:ilvl w:val="0"/>
          <w:numId w:val="14"/>
        </w:numPr>
        <w:spacing w:after="200"/>
        <w:ind w:leftChars="0"/>
      </w:pPr>
      <w:r>
        <w:lastRenderedPageBreak/>
        <w:t>2016/12/02~</w:t>
      </w:r>
      <w:r>
        <w:rPr>
          <w:rFonts w:hint="eastAsia"/>
        </w:rPr>
        <w:t>현재</w:t>
      </w:r>
      <w:r w:rsidR="00613B37">
        <w:rPr>
          <w:rFonts w:hint="eastAsia"/>
        </w:rPr>
        <w:t>시점까지의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시장금리</w:t>
      </w:r>
      <w:r w:rsidR="00613B37">
        <w:rPr>
          <w:rFonts w:hint="eastAsia"/>
        </w:rPr>
        <w:t xml:space="preserve"> CD</w:t>
      </w:r>
      <w:r w:rsidR="00613B37">
        <w:rPr>
          <w:rFonts w:hint="eastAsia"/>
        </w:rPr>
        <w:t>유통수익률</w:t>
      </w:r>
      <w:r w:rsidR="00613B37">
        <w:rPr>
          <w:rFonts w:hint="eastAsia"/>
        </w:rPr>
        <w:t>(</w:t>
      </w:r>
      <w:r w:rsidR="00613B37">
        <w:t>91</w:t>
      </w:r>
      <w:r w:rsidR="00613B37">
        <w:rPr>
          <w:rFonts w:hint="eastAsia"/>
        </w:rPr>
        <w:t>일물</w:t>
      </w:r>
      <w:r w:rsidR="00613B37">
        <w:rPr>
          <w:rFonts w:hint="eastAsia"/>
        </w:rPr>
        <w:t>)</w:t>
      </w:r>
      <w:r w:rsidR="00613B37">
        <w:rPr>
          <w:rFonts w:hint="eastAsia"/>
        </w:rPr>
        <w:t>을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사용했다</w:t>
      </w:r>
      <w:r w:rsidR="00613B37">
        <w:rPr>
          <w:rFonts w:hint="eastAsia"/>
        </w:rPr>
        <w:t>.</w:t>
      </w:r>
      <w:r w:rsidR="00613B37">
        <w:t xml:space="preserve"> 6</w:t>
      </w:r>
      <w:r w:rsidR="00613B37">
        <w:rPr>
          <w:rFonts w:hint="eastAsia"/>
        </w:rPr>
        <w:t>개월마다의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반기</w:t>
      </w:r>
      <w:r w:rsidR="00613B37">
        <w:rPr>
          <w:rFonts w:hint="eastAsia"/>
        </w:rPr>
        <w:t xml:space="preserve"> </w:t>
      </w:r>
      <w:r w:rsidR="00613B37">
        <w:t>Payoff</w:t>
      </w:r>
      <w:r w:rsidR="00824C0F">
        <w:rPr>
          <w:rFonts w:hint="eastAsia"/>
        </w:rPr>
        <w:t xml:space="preserve"> </w:t>
      </w:r>
      <w:r w:rsidR="00824C0F">
        <w:rPr>
          <w:rFonts w:hint="eastAsia"/>
        </w:rPr>
        <w:t>할인에</w:t>
      </w:r>
      <w:r w:rsidR="00824C0F">
        <w:rPr>
          <w:rFonts w:hint="eastAsia"/>
        </w:rPr>
        <w:t xml:space="preserve"> </w:t>
      </w:r>
      <w:r w:rsidR="00824C0F">
        <w:rPr>
          <w:rFonts w:hint="eastAsia"/>
        </w:rPr>
        <w:t>사용할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국내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금리를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생각해본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결과</w:t>
      </w:r>
      <w:r w:rsidR="00613B37">
        <w:rPr>
          <w:rFonts w:hint="eastAsia"/>
        </w:rPr>
        <w:t xml:space="preserve"> </w:t>
      </w:r>
      <w:r w:rsidR="00613B37">
        <w:t>1</w:t>
      </w:r>
      <w:r w:rsidR="00613B37">
        <w:rPr>
          <w:rFonts w:hint="eastAsia"/>
        </w:rPr>
        <w:t>일물은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너무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단기금리라서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할인에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적절하지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않았고</w:t>
      </w:r>
      <w:r w:rsidR="00613B37">
        <w:rPr>
          <w:rFonts w:hint="eastAsia"/>
        </w:rPr>
        <w:t xml:space="preserve"> </w:t>
      </w:r>
      <w:r w:rsidR="00613B37">
        <w:t>6</w:t>
      </w:r>
      <w:r w:rsidR="00613B37">
        <w:rPr>
          <w:rFonts w:hint="eastAsia"/>
        </w:rPr>
        <w:t>개월에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가장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가까운</w:t>
      </w:r>
      <w:r w:rsidR="00613B37">
        <w:rPr>
          <w:rFonts w:hint="eastAsia"/>
        </w:rPr>
        <w:t xml:space="preserve"> </w:t>
      </w:r>
      <w:r w:rsidR="00824C0F">
        <w:rPr>
          <w:rFonts w:hint="eastAsia"/>
        </w:rPr>
        <w:t>금리</w:t>
      </w:r>
      <w:r w:rsidR="00824C0F">
        <w:rPr>
          <w:rFonts w:hint="eastAsia"/>
        </w:rPr>
        <w:t xml:space="preserve"> </w:t>
      </w:r>
      <w:r w:rsidR="00824C0F">
        <w:rPr>
          <w:rFonts w:hint="eastAsia"/>
        </w:rPr>
        <w:t>중에서</w:t>
      </w:r>
      <w:r w:rsidR="00824C0F">
        <w:rPr>
          <w:rFonts w:hint="eastAsia"/>
        </w:rPr>
        <w:t xml:space="preserve"> </w:t>
      </w:r>
      <w:r w:rsidR="00613B37">
        <w:rPr>
          <w:rFonts w:hint="eastAsia"/>
        </w:rPr>
        <w:t>시중에</w:t>
      </w:r>
      <w:r w:rsidR="00613B37">
        <w:rPr>
          <w:rFonts w:hint="eastAsia"/>
        </w:rPr>
        <w:t xml:space="preserve"> </w:t>
      </w:r>
      <w:r w:rsidR="00824C0F">
        <w:rPr>
          <w:rFonts w:hint="eastAsia"/>
        </w:rPr>
        <w:t>가장</w:t>
      </w:r>
      <w:r w:rsidR="00824C0F">
        <w:rPr>
          <w:rFonts w:hint="eastAsia"/>
        </w:rPr>
        <w:t xml:space="preserve"> </w:t>
      </w:r>
      <w:r w:rsidR="00613B37">
        <w:rPr>
          <w:rFonts w:hint="eastAsia"/>
        </w:rPr>
        <w:t>유동성이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높은</w:t>
      </w:r>
      <w:r w:rsidR="00613B37">
        <w:rPr>
          <w:rFonts w:hint="eastAsia"/>
        </w:rPr>
        <w:t xml:space="preserve"> 3</w:t>
      </w:r>
      <w:r w:rsidR="00613B37">
        <w:rPr>
          <w:rFonts w:hint="eastAsia"/>
        </w:rPr>
        <w:t>개월</w:t>
      </w:r>
      <w:r w:rsidR="00613B37">
        <w:rPr>
          <w:rFonts w:hint="eastAsia"/>
        </w:rPr>
        <w:t xml:space="preserve"> </w:t>
      </w:r>
      <w:r w:rsidR="00613B37">
        <w:t>CD</w:t>
      </w:r>
      <w:r w:rsidR="00613B37">
        <w:rPr>
          <w:rFonts w:hint="eastAsia"/>
        </w:rPr>
        <w:t>금리가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가장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적합하다고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생각했다</w:t>
      </w:r>
      <w:r w:rsidR="00613B37">
        <w:rPr>
          <w:rFonts w:hint="eastAsia"/>
        </w:rPr>
        <w:t>.</w:t>
      </w:r>
    </w:p>
    <w:p w:rsidR="00B06D00" w:rsidRDefault="00824C0F" w:rsidP="00613B37">
      <w:pPr>
        <w:pStyle w:val="af8"/>
        <w:numPr>
          <w:ilvl w:val="0"/>
          <w:numId w:val="14"/>
        </w:numPr>
        <w:spacing w:after="200"/>
        <w:ind w:leftChars="0"/>
      </w:pPr>
      <w:r>
        <w:t>3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t>CD</w:t>
      </w:r>
      <w:r>
        <w:rPr>
          <w:rFonts w:hint="eastAsia"/>
        </w:rPr>
        <w:t>금리의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 w:rsidR="00613B37">
        <w:t xml:space="preserve"> </w:t>
      </w:r>
      <w:r w:rsidR="00613B37">
        <w:rPr>
          <w:rFonts w:hint="eastAsia"/>
        </w:rPr>
        <w:t>최근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시장금리가</w:t>
      </w:r>
      <w:r>
        <w:rPr>
          <w:rFonts w:hint="eastAsia"/>
        </w:rPr>
        <w:t xml:space="preserve"> 12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이후로</w:t>
      </w:r>
      <w:r w:rsidR="00613B37">
        <w:rPr>
          <w:rFonts w:hint="eastAsia"/>
        </w:rPr>
        <w:t xml:space="preserve"> </w:t>
      </w:r>
      <w:r>
        <w:t>0.0154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 w:rsidR="00613B37">
        <w:rPr>
          <w:rFonts w:hint="eastAsia"/>
        </w:rPr>
        <w:t>동일하게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지속되고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있었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 w:rsidR="00613B37">
        <w:rPr>
          <w:rFonts w:hint="eastAsia"/>
        </w:rPr>
        <w:t xml:space="preserve"> 2015/11/04 </w:t>
      </w:r>
      <w:r w:rsidR="00613B37">
        <w:rPr>
          <w:rFonts w:hint="eastAsia"/>
        </w:rPr>
        <w:t>이후에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시장금리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움직임을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관찰한</w:t>
      </w:r>
      <w:r w:rsidR="00613B37">
        <w:rPr>
          <w:rFonts w:hint="eastAsia"/>
        </w:rPr>
        <w:t xml:space="preserve"> </w:t>
      </w:r>
      <w:r w:rsidR="00613B37">
        <w:rPr>
          <w:rFonts w:hint="eastAsia"/>
        </w:rPr>
        <w:t>결과</w:t>
      </w:r>
      <w:r w:rsidR="00613B37"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금리의</w:t>
      </w:r>
      <w:r>
        <w:rPr>
          <w:rFonts w:hint="eastAsia"/>
        </w:rPr>
        <w:t xml:space="preserve"> </w:t>
      </w:r>
      <w:r>
        <w:rPr>
          <w:rFonts w:hint="eastAsia"/>
        </w:rPr>
        <w:t>움직임이</w:t>
      </w:r>
      <w:r>
        <w:rPr>
          <w:rFonts w:hint="eastAsia"/>
        </w:rPr>
        <w:t xml:space="preserve"> </w:t>
      </w:r>
      <w:r>
        <w:rPr>
          <w:rFonts w:hint="eastAsia"/>
        </w:rPr>
        <w:t>변동성이</w:t>
      </w:r>
      <w:r>
        <w:rPr>
          <w:rFonts w:hint="eastAsia"/>
        </w:rPr>
        <w:t xml:space="preserve"> </w:t>
      </w:r>
      <w:r>
        <w:rPr>
          <w:rFonts w:hint="eastAsia"/>
        </w:rPr>
        <w:t>크지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회귀적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보인다고</w:t>
      </w:r>
      <w:r>
        <w:rPr>
          <w:rFonts w:hint="eastAsia"/>
        </w:rPr>
        <w:t xml:space="preserve"> </w:t>
      </w:r>
      <w:r>
        <w:rPr>
          <w:rFonts w:hint="eastAsia"/>
        </w:rPr>
        <w:t>해석했다</w:t>
      </w:r>
      <w:r>
        <w:rPr>
          <w:rFonts w:hint="eastAsia"/>
        </w:rPr>
        <w:t>.</w:t>
      </w:r>
      <w:r>
        <w:t xml:space="preserve"> </w:t>
      </w:r>
    </w:p>
    <w:p w:rsidR="00613B37" w:rsidRDefault="00A43B30" w:rsidP="00613B37">
      <w:pPr>
        <w:pStyle w:val="af8"/>
        <w:numPr>
          <w:ilvl w:val="0"/>
          <w:numId w:val="14"/>
        </w:numPr>
        <w:spacing w:after="20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801370</wp:posOffset>
                </wp:positionV>
                <wp:extent cx="3533775" cy="0"/>
                <wp:effectExtent l="0" t="0" r="28575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D62EAA3" id="직선 연결선 1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63.1pt" to="353.5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uX25AEAAAQEAAAOAAAAZHJzL2Uyb0RvYy54bWysU0tu2zAQ3RfIHQjua8k20hSC5QBN4G6K&#10;1ujnADQ1tAjwB5Kx5GWB3qHb7roNeqzCh+iQspWgCVA0yIbikPPezHtDLS57rcgOfJDW1HQ6KSkB&#10;w20jzbamXz6vXr6mJERmGqasgZruIdDL5dmLRecqmNnWqgY8QRITqs7VtI3RVUUReAuahYl1YPBS&#10;WK9ZxNBvi8azDtm1KmZl+arorG+ctxxCwNPr4ZIuM78QwOMHIQJEomqKvcW8+rxu0losF6zaeuZa&#10;yY9tsCd0oZk0WHSkumaRkRsvH1Bpyb0NVsQJt7qwQkgOWQOqmZZ/qfnUMgdZC5oT3GhTeD5a/n63&#10;9kQ2OLsZJYZpnNHh59fDtx/k8P3296/btMMr9KlzocL0K7P2xyi4tU+ie+F1+qIc0mdv96O30EfC&#10;8XB+Pp9fXJxTwk93xR3Q+RDfgtUkbWqqpEmyWcV270LEYph6SknHyqQ1WCWblVQqB367uVKe7Fga&#10;dPmmXOXZIvBeGkYJWiQlQ+95F/cKBtqPINAL7Haay+dXCCMt4xxMnCYvMhNmJ5jAFkZg+W/gMT9B&#10;Ib/Q/wGPiFzZmjiCtTTWP1Y99qeWxZB/cmDQnSzY2Gafp5qtwaeWFR5/i/SW78cZfvfzLv8AAAD/&#10;/wMAUEsDBBQABgAIAAAAIQALwGVA3AAAAAsBAAAPAAAAZHJzL2Rvd25yZXYueG1sTI9BS8QwEIXv&#10;gv8hjODNTbZoK7XpIovisbh68ZZtZpuyzaQ02W711zuCoLd5M48336s2ix/EjFPsA2lYrxQIpDbY&#10;njoN72/PN/cgYjJkzRAINXxihE19eVGZ0oYzveK8S53gEIql0eBSGkspY+vQm7gKIxLfDmHyJrGc&#10;Omknc+ZwP8hMqVx60xN/cGbErcP2uDt5DbPEpohP8tZtY3M8fH3MbnxptL6+Wh4fQCRc0p8ZfvAZ&#10;HWpm2ocT2SgG1ncqZysPWZ6BYEehijWI/e9G1pX836H+BgAA//8DAFBLAQItABQABgAIAAAAIQC2&#10;gziS/gAAAOEBAAATAAAAAAAAAAAAAAAAAAAAAABbQ29udGVudF9UeXBlc10ueG1sUEsBAi0AFAAG&#10;AAgAAAAhADj9If/WAAAAlAEAAAsAAAAAAAAAAAAAAAAALwEAAF9yZWxzLy5yZWxzUEsBAi0AFAAG&#10;AAgAAAAhAIrm5fbkAQAABAQAAA4AAAAAAAAAAAAAAAAALgIAAGRycy9lMm9Eb2MueG1sUEsBAi0A&#10;FAAGAAgAAAAhAAvAZUDcAAAACwEAAA8AAAAAAAAAAAAAAAAAPgQAAGRycy9kb3ducmV2LnhtbFBL&#10;BQYAAAAABAAEAPMAAABHBQAAAAA=&#10;" strokecolor="#00b0f0"/>
            </w:pict>
          </mc:Fallback>
        </mc:AlternateContent>
      </w:r>
      <w:r w:rsidR="00613B37">
        <w:rPr>
          <w:noProof/>
        </w:rPr>
        <w:drawing>
          <wp:inline distT="0" distB="0" distL="0" distR="0" wp14:anchorId="4BB7DC91" wp14:editId="679573DA">
            <wp:extent cx="4267201" cy="27432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24C0F" w:rsidRPr="002B62C4" w:rsidRDefault="00824C0F" w:rsidP="00613B37">
      <w:pPr>
        <w:pStyle w:val="af8"/>
        <w:numPr>
          <w:ilvl w:val="0"/>
          <w:numId w:val="14"/>
        </w:numPr>
        <w:spacing w:after="200"/>
        <w:ind w:leftChars="0"/>
      </w:pPr>
      <w:r>
        <w:rPr>
          <w:rFonts w:hint="eastAsia"/>
        </w:rPr>
        <w:t>ELS</w:t>
      </w:r>
      <w:r>
        <w:t xml:space="preserve"> </w:t>
      </w:r>
      <w:r>
        <w:rPr>
          <w:rFonts w:hint="eastAsia"/>
        </w:rPr>
        <w:t>만기가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시점인</w:t>
      </w:r>
      <w:r>
        <w:rPr>
          <w:rFonts w:hint="eastAsia"/>
        </w:rPr>
        <w:t xml:space="preserve"> </w:t>
      </w:r>
      <w:r>
        <w:t>2019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월까지</w:t>
      </w:r>
      <w:r>
        <w:rPr>
          <w:rFonts w:hint="eastAsia"/>
        </w:rPr>
        <w:t xml:space="preserve"> </w:t>
      </w:r>
      <w:r>
        <w:rPr>
          <w:rFonts w:hint="eastAsia"/>
        </w:rPr>
        <w:t>금리</w:t>
      </w:r>
      <w:r>
        <w:rPr>
          <w:rFonts w:hint="eastAsia"/>
        </w:rPr>
        <w:t xml:space="preserve"> </w:t>
      </w:r>
      <w:r>
        <w:rPr>
          <w:rFonts w:hint="eastAsia"/>
        </w:rPr>
        <w:t>움직임이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달라지지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실질</w:t>
      </w:r>
      <w:r>
        <w:rPr>
          <w:rFonts w:hint="eastAsia"/>
        </w:rPr>
        <w:t xml:space="preserve"> </w:t>
      </w:r>
      <w:r>
        <w:rPr>
          <w:rFonts w:hint="eastAsia"/>
        </w:rPr>
        <w:t>이자율은</w:t>
      </w:r>
      <w:r>
        <w:rPr>
          <w:rFonts w:hint="eastAsia"/>
        </w:rPr>
        <w:t xml:space="preserve"> </w:t>
      </w:r>
      <w:r>
        <w:rPr>
          <w:rFonts w:hint="eastAsia"/>
        </w:rPr>
        <w:t>아직도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고평가되었기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미국이</w:t>
      </w:r>
      <w:r>
        <w:rPr>
          <w:rFonts w:hint="eastAsia"/>
        </w:rPr>
        <w:t xml:space="preserve"> </w:t>
      </w:r>
      <w:r>
        <w:rPr>
          <w:rFonts w:hint="eastAsia"/>
        </w:rPr>
        <w:t>연내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월부터</w:t>
      </w:r>
      <w:r>
        <w:rPr>
          <w:rFonts w:hint="eastAsia"/>
        </w:rPr>
        <w:t xml:space="preserve"> </w:t>
      </w:r>
      <w:r>
        <w:rPr>
          <w:rFonts w:hint="eastAsia"/>
        </w:rPr>
        <w:t>금리</w:t>
      </w:r>
      <w:r>
        <w:rPr>
          <w:rFonts w:hint="eastAsia"/>
        </w:rPr>
        <w:t xml:space="preserve"> </w:t>
      </w:r>
      <w:r>
        <w:rPr>
          <w:rFonts w:hint="eastAsia"/>
        </w:rPr>
        <w:t>인상을</w:t>
      </w:r>
      <w:r>
        <w:rPr>
          <w:rFonts w:hint="eastAsia"/>
        </w:rPr>
        <w:t xml:space="preserve"> </w:t>
      </w:r>
      <w:r>
        <w:rPr>
          <w:rFonts w:hint="eastAsia"/>
        </w:rPr>
        <w:t>시작하더라도</w:t>
      </w:r>
      <w:r>
        <w:rPr>
          <w:rFonts w:hint="eastAsia"/>
        </w:rPr>
        <w:t xml:space="preserve"> </w:t>
      </w:r>
      <w:r>
        <w:rPr>
          <w:rFonts w:hint="eastAsia"/>
        </w:rPr>
        <w:t>버틸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가계부채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경기침체가</w:t>
      </w:r>
      <w:r>
        <w:rPr>
          <w:rFonts w:hint="eastAsia"/>
        </w:rPr>
        <w:t xml:space="preserve"> </w:t>
      </w:r>
      <w:r>
        <w:rPr>
          <w:rFonts w:hint="eastAsia"/>
        </w:rPr>
        <w:t>개선될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미비함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t>2~3</w:t>
      </w:r>
      <w:r>
        <w:rPr>
          <w:rFonts w:hint="eastAsia"/>
        </w:rPr>
        <w:t>년간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금리가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오를</w:t>
      </w:r>
      <w:r>
        <w:rPr>
          <w:rFonts w:hint="eastAsia"/>
        </w:rPr>
        <w:t xml:space="preserve"> </w:t>
      </w:r>
      <w:r>
        <w:rPr>
          <w:rFonts w:hint="eastAsia"/>
        </w:rPr>
        <w:t>가능성은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예상된다</w:t>
      </w:r>
      <w:r>
        <w:rPr>
          <w:rFonts w:hint="eastAsia"/>
        </w:rPr>
        <w:t>.</w:t>
      </w:r>
    </w:p>
    <w:sectPr w:rsidR="00824C0F" w:rsidRPr="002B62C4">
      <w:footerReference w:type="even" r:id="rId14"/>
      <w:footerReference w:type="default" r:id="rId15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3B7" w:rsidRDefault="00CE33B7">
      <w:pPr>
        <w:spacing w:after="0" w:line="240" w:lineRule="auto"/>
      </w:pPr>
      <w:r>
        <w:separator/>
      </w:r>
    </w:p>
  </w:endnote>
  <w:endnote w:type="continuationSeparator" w:id="0">
    <w:p w:rsidR="00CE33B7" w:rsidRDefault="00CE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BD2" w:rsidRDefault="00062B2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46BD2" w:rsidRDefault="00CE33B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085431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B340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Pricing Two stock ELS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046BD2" w:rsidRDefault="00CE33B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085431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B340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Pricing Two stock ELS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oundrect w14:anchorId="2A1DFE7A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46BD2" w:rsidRDefault="00062B24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C63971" w:rsidRPr="00C6397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046BD2" w:rsidRDefault="00062B24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C63971" w:rsidRPr="00C6397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BD2" w:rsidRDefault="00062B24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46BD2" w:rsidRDefault="00CE33B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81117322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B340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Pricing Two stock ELS</w:t>
                              </w:r>
                            </w:sdtContent>
                          </w:sdt>
                          <w:r w:rsidR="001B340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046BD2" w:rsidRDefault="00CE33B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81117322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B340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Pricing Two stock ELS</w:t>
                        </w:r>
                      </w:sdtContent>
                    </w:sdt>
                    <w:r w:rsidR="001B340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oundrect w14:anchorId="1EF53CC4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46BD2" w:rsidRDefault="00062B24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C63971" w:rsidRPr="00C6397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046BD2" w:rsidRDefault="00062B24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C63971" w:rsidRPr="00C6397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46BD2" w:rsidRDefault="00046BD2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3B7" w:rsidRDefault="00CE33B7">
      <w:pPr>
        <w:spacing w:after="0" w:line="240" w:lineRule="auto"/>
      </w:pPr>
      <w:r>
        <w:separator/>
      </w:r>
    </w:p>
  </w:footnote>
  <w:footnote w:type="continuationSeparator" w:id="0">
    <w:p w:rsidR="00CE33B7" w:rsidRDefault="00CE3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12BA183D"/>
    <w:multiLevelType w:val="hybridMultilevel"/>
    <w:tmpl w:val="CF2EA98E"/>
    <w:lvl w:ilvl="0" w:tplc="995AA44E">
      <w:start w:val="2"/>
      <w:numFmt w:val="bullet"/>
      <w:lvlText w:val="-"/>
      <w:lvlJc w:val="left"/>
      <w:pPr>
        <w:ind w:left="760" w:hanging="360"/>
      </w:pPr>
      <w:rPr>
        <w:rFonts w:ascii="Perpetua" w:eastAsiaTheme="minorEastAsia" w:hAnsi="Perpet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7F5FFD"/>
    <w:multiLevelType w:val="hybridMultilevel"/>
    <w:tmpl w:val="2CF04F3E"/>
    <w:lvl w:ilvl="0" w:tplc="3B6647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945412"/>
    <w:multiLevelType w:val="hybridMultilevel"/>
    <w:tmpl w:val="CF9C47C4"/>
    <w:lvl w:ilvl="0" w:tplc="213087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6828AD"/>
    <w:multiLevelType w:val="hybridMultilevel"/>
    <w:tmpl w:val="3D8EC346"/>
    <w:lvl w:ilvl="0" w:tplc="6F465A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05"/>
    <w:rsid w:val="00046BD2"/>
    <w:rsid w:val="00062B24"/>
    <w:rsid w:val="000A0376"/>
    <w:rsid w:val="000D2211"/>
    <w:rsid w:val="00173479"/>
    <w:rsid w:val="001B3405"/>
    <w:rsid w:val="002B62C4"/>
    <w:rsid w:val="004756E4"/>
    <w:rsid w:val="005B1108"/>
    <w:rsid w:val="00613B37"/>
    <w:rsid w:val="00684BDD"/>
    <w:rsid w:val="00824C0F"/>
    <w:rsid w:val="00844960"/>
    <w:rsid w:val="00A02880"/>
    <w:rsid w:val="00A43B30"/>
    <w:rsid w:val="00B06D00"/>
    <w:rsid w:val="00BF4D60"/>
    <w:rsid w:val="00C05E3D"/>
    <w:rsid w:val="00C63971"/>
    <w:rsid w:val="00CE07FB"/>
    <w:rsid w:val="00CE33B7"/>
    <w:rsid w:val="00F51209"/>
    <w:rsid w:val="00F6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A9DDA2-CF55-49B2-9742-182FB1CE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table" w:styleId="32">
    <w:name w:val="Plain Table 3"/>
    <w:basedOn w:val="a2"/>
    <w:uiPriority w:val="43"/>
    <w:rsid w:val="001B34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7">
    <w:name w:val="Grid Table Light"/>
    <w:basedOn w:val="a2"/>
    <w:uiPriority w:val="40"/>
    <w:rsid w:val="001B34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1B34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8">
    <w:name w:val="List Paragraph"/>
    <w:basedOn w:val="a0"/>
    <w:uiPriority w:val="34"/>
    <w:qFormat/>
    <w:rsid w:val="00613B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pdesk%234\AppData\Roaming\Microsoft\Templates\&#48372;&#44256;&#49436;(&#44512;&#54805;%20&#53580;&#47560;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시장금리</a:t>
            </a:r>
            <a:r>
              <a:rPr lang="en-US" altLang="ko-KR"/>
              <a:t>:CD</a:t>
            </a:r>
            <a:r>
              <a:rPr lang="ko-KR" altLang="en-US"/>
              <a:t>유통수익률</a:t>
            </a:r>
            <a:r>
              <a:rPr lang="en-US" altLang="ko-KR"/>
              <a:t>(91)(%)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'[통합 문서1]Sheet3'!$A$15:$A$416</c:f>
              <c:numCache>
                <c:formatCode>yyyy\-mm\-dd</c:formatCode>
                <c:ptCount val="402"/>
                <c:pt idx="0">
                  <c:v>42312</c:v>
                </c:pt>
                <c:pt idx="1">
                  <c:v>42313</c:v>
                </c:pt>
                <c:pt idx="2">
                  <c:v>42314</c:v>
                </c:pt>
                <c:pt idx="3">
                  <c:v>42315</c:v>
                </c:pt>
                <c:pt idx="4">
                  <c:v>42316</c:v>
                </c:pt>
                <c:pt idx="5">
                  <c:v>42317</c:v>
                </c:pt>
                <c:pt idx="6">
                  <c:v>42318</c:v>
                </c:pt>
                <c:pt idx="7">
                  <c:v>42319</c:v>
                </c:pt>
                <c:pt idx="8">
                  <c:v>42320</c:v>
                </c:pt>
                <c:pt idx="9">
                  <c:v>42321</c:v>
                </c:pt>
                <c:pt idx="10">
                  <c:v>42322</c:v>
                </c:pt>
                <c:pt idx="11">
                  <c:v>42323</c:v>
                </c:pt>
                <c:pt idx="12">
                  <c:v>42324</c:v>
                </c:pt>
                <c:pt idx="13">
                  <c:v>42325</c:v>
                </c:pt>
                <c:pt idx="14">
                  <c:v>42326</c:v>
                </c:pt>
                <c:pt idx="15">
                  <c:v>42327</c:v>
                </c:pt>
                <c:pt idx="16">
                  <c:v>42328</c:v>
                </c:pt>
                <c:pt idx="17">
                  <c:v>42329</c:v>
                </c:pt>
                <c:pt idx="18">
                  <c:v>42330</c:v>
                </c:pt>
                <c:pt idx="19">
                  <c:v>42331</c:v>
                </c:pt>
                <c:pt idx="20">
                  <c:v>42332</c:v>
                </c:pt>
                <c:pt idx="21">
                  <c:v>42333</c:v>
                </c:pt>
                <c:pt idx="22">
                  <c:v>42334</c:v>
                </c:pt>
                <c:pt idx="23">
                  <c:v>42335</c:v>
                </c:pt>
                <c:pt idx="24">
                  <c:v>42336</c:v>
                </c:pt>
                <c:pt idx="25">
                  <c:v>42337</c:v>
                </c:pt>
                <c:pt idx="26">
                  <c:v>42338</c:v>
                </c:pt>
                <c:pt idx="27">
                  <c:v>42339</c:v>
                </c:pt>
                <c:pt idx="28">
                  <c:v>42340</c:v>
                </c:pt>
                <c:pt idx="29">
                  <c:v>42341</c:v>
                </c:pt>
                <c:pt idx="30">
                  <c:v>42342</c:v>
                </c:pt>
                <c:pt idx="31">
                  <c:v>42343</c:v>
                </c:pt>
                <c:pt idx="32">
                  <c:v>42344</c:v>
                </c:pt>
                <c:pt idx="33">
                  <c:v>42345</c:v>
                </c:pt>
                <c:pt idx="34">
                  <c:v>42346</c:v>
                </c:pt>
                <c:pt idx="35">
                  <c:v>42347</c:v>
                </c:pt>
                <c:pt idx="36">
                  <c:v>42348</c:v>
                </c:pt>
                <c:pt idx="37">
                  <c:v>42349</c:v>
                </c:pt>
                <c:pt idx="38">
                  <c:v>42350</c:v>
                </c:pt>
                <c:pt idx="39">
                  <c:v>42351</c:v>
                </c:pt>
                <c:pt idx="40">
                  <c:v>42352</c:v>
                </c:pt>
                <c:pt idx="41">
                  <c:v>42353</c:v>
                </c:pt>
                <c:pt idx="42">
                  <c:v>42354</c:v>
                </c:pt>
                <c:pt idx="43">
                  <c:v>42355</c:v>
                </c:pt>
                <c:pt idx="44">
                  <c:v>42356</c:v>
                </c:pt>
                <c:pt idx="45">
                  <c:v>42357</c:v>
                </c:pt>
                <c:pt idx="46">
                  <c:v>42358</c:v>
                </c:pt>
                <c:pt idx="47">
                  <c:v>42359</c:v>
                </c:pt>
                <c:pt idx="48">
                  <c:v>42360</c:v>
                </c:pt>
                <c:pt idx="49">
                  <c:v>42361</c:v>
                </c:pt>
                <c:pt idx="50">
                  <c:v>42362</c:v>
                </c:pt>
                <c:pt idx="51">
                  <c:v>42363</c:v>
                </c:pt>
                <c:pt idx="52">
                  <c:v>42364</c:v>
                </c:pt>
                <c:pt idx="53">
                  <c:v>42365</c:v>
                </c:pt>
                <c:pt idx="54">
                  <c:v>42366</c:v>
                </c:pt>
                <c:pt idx="55">
                  <c:v>42367</c:v>
                </c:pt>
                <c:pt idx="56">
                  <c:v>42368</c:v>
                </c:pt>
                <c:pt idx="57">
                  <c:v>42369</c:v>
                </c:pt>
                <c:pt idx="58">
                  <c:v>42370</c:v>
                </c:pt>
                <c:pt idx="59">
                  <c:v>42371</c:v>
                </c:pt>
                <c:pt idx="60">
                  <c:v>42372</c:v>
                </c:pt>
                <c:pt idx="61">
                  <c:v>42373</c:v>
                </c:pt>
                <c:pt idx="62">
                  <c:v>42374</c:v>
                </c:pt>
                <c:pt idx="63">
                  <c:v>42375</c:v>
                </c:pt>
                <c:pt idx="64">
                  <c:v>42376</c:v>
                </c:pt>
                <c:pt idx="65">
                  <c:v>42377</c:v>
                </c:pt>
                <c:pt idx="66">
                  <c:v>42378</c:v>
                </c:pt>
                <c:pt idx="67">
                  <c:v>42379</c:v>
                </c:pt>
                <c:pt idx="68">
                  <c:v>42380</c:v>
                </c:pt>
                <c:pt idx="69">
                  <c:v>42381</c:v>
                </c:pt>
                <c:pt idx="70">
                  <c:v>42382</c:v>
                </c:pt>
                <c:pt idx="71">
                  <c:v>42383</c:v>
                </c:pt>
                <c:pt idx="72">
                  <c:v>42384</c:v>
                </c:pt>
                <c:pt idx="73">
                  <c:v>42385</c:v>
                </c:pt>
                <c:pt idx="74">
                  <c:v>42386</c:v>
                </c:pt>
                <c:pt idx="75">
                  <c:v>42387</c:v>
                </c:pt>
                <c:pt idx="76">
                  <c:v>42388</c:v>
                </c:pt>
                <c:pt idx="77">
                  <c:v>42389</c:v>
                </c:pt>
                <c:pt idx="78">
                  <c:v>42390</c:v>
                </c:pt>
                <c:pt idx="79">
                  <c:v>42391</c:v>
                </c:pt>
                <c:pt idx="80">
                  <c:v>42392</c:v>
                </c:pt>
                <c:pt idx="81">
                  <c:v>42393</c:v>
                </c:pt>
                <c:pt idx="82">
                  <c:v>42394</c:v>
                </c:pt>
                <c:pt idx="83">
                  <c:v>42395</c:v>
                </c:pt>
                <c:pt idx="84">
                  <c:v>42396</c:v>
                </c:pt>
                <c:pt idx="85">
                  <c:v>42397</c:v>
                </c:pt>
                <c:pt idx="86">
                  <c:v>42398</c:v>
                </c:pt>
                <c:pt idx="87">
                  <c:v>42399</c:v>
                </c:pt>
                <c:pt idx="88">
                  <c:v>42400</c:v>
                </c:pt>
                <c:pt idx="89">
                  <c:v>42401</c:v>
                </c:pt>
                <c:pt idx="90">
                  <c:v>42402</c:v>
                </c:pt>
                <c:pt idx="91">
                  <c:v>42403</c:v>
                </c:pt>
                <c:pt idx="92">
                  <c:v>42404</c:v>
                </c:pt>
                <c:pt idx="93">
                  <c:v>42405</c:v>
                </c:pt>
                <c:pt idx="94">
                  <c:v>42406</c:v>
                </c:pt>
                <c:pt idx="95">
                  <c:v>42407</c:v>
                </c:pt>
                <c:pt idx="96">
                  <c:v>42408</c:v>
                </c:pt>
                <c:pt idx="97">
                  <c:v>42409</c:v>
                </c:pt>
                <c:pt idx="98">
                  <c:v>42410</c:v>
                </c:pt>
                <c:pt idx="99">
                  <c:v>42411</c:v>
                </c:pt>
                <c:pt idx="100">
                  <c:v>42412</c:v>
                </c:pt>
                <c:pt idx="101">
                  <c:v>42413</c:v>
                </c:pt>
                <c:pt idx="102">
                  <c:v>42414</c:v>
                </c:pt>
                <c:pt idx="103">
                  <c:v>42415</c:v>
                </c:pt>
                <c:pt idx="104">
                  <c:v>42416</c:v>
                </c:pt>
                <c:pt idx="105">
                  <c:v>42417</c:v>
                </c:pt>
                <c:pt idx="106">
                  <c:v>42418</c:v>
                </c:pt>
                <c:pt idx="107">
                  <c:v>42419</c:v>
                </c:pt>
                <c:pt idx="108">
                  <c:v>42420</c:v>
                </c:pt>
                <c:pt idx="109">
                  <c:v>42421</c:v>
                </c:pt>
                <c:pt idx="110">
                  <c:v>42422</c:v>
                </c:pt>
                <c:pt idx="111">
                  <c:v>42423</c:v>
                </c:pt>
                <c:pt idx="112">
                  <c:v>42424</c:v>
                </c:pt>
                <c:pt idx="113">
                  <c:v>42425</c:v>
                </c:pt>
                <c:pt idx="114">
                  <c:v>42426</c:v>
                </c:pt>
                <c:pt idx="115">
                  <c:v>42427</c:v>
                </c:pt>
                <c:pt idx="116">
                  <c:v>42428</c:v>
                </c:pt>
                <c:pt idx="117">
                  <c:v>42429</c:v>
                </c:pt>
                <c:pt idx="118">
                  <c:v>42430</c:v>
                </c:pt>
                <c:pt idx="119">
                  <c:v>42431</c:v>
                </c:pt>
                <c:pt idx="120">
                  <c:v>42432</c:v>
                </c:pt>
                <c:pt idx="121">
                  <c:v>42433</c:v>
                </c:pt>
                <c:pt idx="122">
                  <c:v>42434</c:v>
                </c:pt>
                <c:pt idx="123">
                  <c:v>42435</c:v>
                </c:pt>
                <c:pt idx="124">
                  <c:v>42436</c:v>
                </c:pt>
                <c:pt idx="125">
                  <c:v>42437</c:v>
                </c:pt>
                <c:pt idx="126">
                  <c:v>42438</c:v>
                </c:pt>
                <c:pt idx="127">
                  <c:v>42439</c:v>
                </c:pt>
                <c:pt idx="128">
                  <c:v>42440</c:v>
                </c:pt>
                <c:pt idx="129">
                  <c:v>42441</c:v>
                </c:pt>
                <c:pt idx="130">
                  <c:v>42442</c:v>
                </c:pt>
                <c:pt idx="131">
                  <c:v>42443</c:v>
                </c:pt>
                <c:pt idx="132">
                  <c:v>42444</c:v>
                </c:pt>
                <c:pt idx="133">
                  <c:v>42445</c:v>
                </c:pt>
                <c:pt idx="134">
                  <c:v>42446</c:v>
                </c:pt>
                <c:pt idx="135">
                  <c:v>42447</c:v>
                </c:pt>
                <c:pt idx="136">
                  <c:v>42448</c:v>
                </c:pt>
                <c:pt idx="137">
                  <c:v>42449</c:v>
                </c:pt>
                <c:pt idx="138">
                  <c:v>42450</c:v>
                </c:pt>
                <c:pt idx="139">
                  <c:v>42451</c:v>
                </c:pt>
                <c:pt idx="140">
                  <c:v>42452</c:v>
                </c:pt>
                <c:pt idx="141">
                  <c:v>42453</c:v>
                </c:pt>
                <c:pt idx="142">
                  <c:v>42454</c:v>
                </c:pt>
                <c:pt idx="143">
                  <c:v>42455</c:v>
                </c:pt>
                <c:pt idx="144">
                  <c:v>42456</c:v>
                </c:pt>
                <c:pt idx="145">
                  <c:v>42457</c:v>
                </c:pt>
                <c:pt idx="146">
                  <c:v>42458</c:v>
                </c:pt>
                <c:pt idx="147">
                  <c:v>42459</c:v>
                </c:pt>
                <c:pt idx="148">
                  <c:v>42460</c:v>
                </c:pt>
                <c:pt idx="149">
                  <c:v>42461</c:v>
                </c:pt>
                <c:pt idx="150">
                  <c:v>42462</c:v>
                </c:pt>
                <c:pt idx="151">
                  <c:v>42463</c:v>
                </c:pt>
                <c:pt idx="152">
                  <c:v>42464</c:v>
                </c:pt>
                <c:pt idx="153">
                  <c:v>42465</c:v>
                </c:pt>
                <c:pt idx="154">
                  <c:v>42466</c:v>
                </c:pt>
                <c:pt idx="155">
                  <c:v>42467</c:v>
                </c:pt>
                <c:pt idx="156">
                  <c:v>42468</c:v>
                </c:pt>
                <c:pt idx="157">
                  <c:v>42469</c:v>
                </c:pt>
                <c:pt idx="158">
                  <c:v>42470</c:v>
                </c:pt>
                <c:pt idx="159">
                  <c:v>42471</c:v>
                </c:pt>
                <c:pt idx="160">
                  <c:v>42472</c:v>
                </c:pt>
                <c:pt idx="161">
                  <c:v>42473</c:v>
                </c:pt>
                <c:pt idx="162">
                  <c:v>42474</c:v>
                </c:pt>
                <c:pt idx="163">
                  <c:v>42475</c:v>
                </c:pt>
                <c:pt idx="164">
                  <c:v>42476</c:v>
                </c:pt>
                <c:pt idx="165">
                  <c:v>42477</c:v>
                </c:pt>
                <c:pt idx="166">
                  <c:v>42478</c:v>
                </c:pt>
                <c:pt idx="167">
                  <c:v>42479</c:v>
                </c:pt>
                <c:pt idx="168">
                  <c:v>42480</c:v>
                </c:pt>
                <c:pt idx="169">
                  <c:v>42481</c:v>
                </c:pt>
                <c:pt idx="170">
                  <c:v>42482</c:v>
                </c:pt>
                <c:pt idx="171">
                  <c:v>42483</c:v>
                </c:pt>
                <c:pt idx="172">
                  <c:v>42484</c:v>
                </c:pt>
                <c:pt idx="173">
                  <c:v>42485</c:v>
                </c:pt>
                <c:pt idx="174">
                  <c:v>42486</c:v>
                </c:pt>
                <c:pt idx="175">
                  <c:v>42487</c:v>
                </c:pt>
                <c:pt idx="176">
                  <c:v>42488</c:v>
                </c:pt>
                <c:pt idx="177">
                  <c:v>42489</c:v>
                </c:pt>
                <c:pt idx="178">
                  <c:v>42490</c:v>
                </c:pt>
                <c:pt idx="179">
                  <c:v>42491</c:v>
                </c:pt>
                <c:pt idx="180">
                  <c:v>42492</c:v>
                </c:pt>
                <c:pt idx="181">
                  <c:v>42493</c:v>
                </c:pt>
                <c:pt idx="182">
                  <c:v>42494</c:v>
                </c:pt>
                <c:pt idx="183">
                  <c:v>42495</c:v>
                </c:pt>
                <c:pt idx="184">
                  <c:v>42496</c:v>
                </c:pt>
                <c:pt idx="185">
                  <c:v>42497</c:v>
                </c:pt>
                <c:pt idx="186">
                  <c:v>42498</c:v>
                </c:pt>
                <c:pt idx="187">
                  <c:v>42499</c:v>
                </c:pt>
                <c:pt idx="188">
                  <c:v>42500</c:v>
                </c:pt>
                <c:pt idx="189">
                  <c:v>42501</c:v>
                </c:pt>
                <c:pt idx="190">
                  <c:v>42502</c:v>
                </c:pt>
                <c:pt idx="191">
                  <c:v>42503</c:v>
                </c:pt>
                <c:pt idx="192">
                  <c:v>42504</c:v>
                </c:pt>
                <c:pt idx="193">
                  <c:v>42505</c:v>
                </c:pt>
                <c:pt idx="194">
                  <c:v>42506</c:v>
                </c:pt>
                <c:pt idx="195">
                  <c:v>42507</c:v>
                </c:pt>
                <c:pt idx="196">
                  <c:v>42508</c:v>
                </c:pt>
                <c:pt idx="197">
                  <c:v>42509</c:v>
                </c:pt>
                <c:pt idx="198">
                  <c:v>42510</c:v>
                </c:pt>
                <c:pt idx="199">
                  <c:v>42511</c:v>
                </c:pt>
                <c:pt idx="200">
                  <c:v>42512</c:v>
                </c:pt>
                <c:pt idx="201">
                  <c:v>42513</c:v>
                </c:pt>
                <c:pt idx="202">
                  <c:v>42514</c:v>
                </c:pt>
                <c:pt idx="203">
                  <c:v>42515</c:v>
                </c:pt>
                <c:pt idx="204">
                  <c:v>42516</c:v>
                </c:pt>
                <c:pt idx="205">
                  <c:v>42517</c:v>
                </c:pt>
                <c:pt idx="206">
                  <c:v>42518</c:v>
                </c:pt>
                <c:pt idx="207">
                  <c:v>42519</c:v>
                </c:pt>
                <c:pt idx="208">
                  <c:v>42520</c:v>
                </c:pt>
                <c:pt idx="209">
                  <c:v>42521</c:v>
                </c:pt>
                <c:pt idx="210">
                  <c:v>42522</c:v>
                </c:pt>
                <c:pt idx="211">
                  <c:v>42523</c:v>
                </c:pt>
                <c:pt idx="212">
                  <c:v>42524</c:v>
                </c:pt>
                <c:pt idx="213">
                  <c:v>42525</c:v>
                </c:pt>
                <c:pt idx="214">
                  <c:v>42526</c:v>
                </c:pt>
                <c:pt idx="215">
                  <c:v>42527</c:v>
                </c:pt>
                <c:pt idx="216">
                  <c:v>42528</c:v>
                </c:pt>
                <c:pt idx="217">
                  <c:v>42529</c:v>
                </c:pt>
                <c:pt idx="218">
                  <c:v>42530</c:v>
                </c:pt>
                <c:pt idx="219">
                  <c:v>42531</c:v>
                </c:pt>
                <c:pt idx="220">
                  <c:v>42532</c:v>
                </c:pt>
                <c:pt idx="221">
                  <c:v>42533</c:v>
                </c:pt>
                <c:pt idx="222">
                  <c:v>42534</c:v>
                </c:pt>
                <c:pt idx="223">
                  <c:v>42535</c:v>
                </c:pt>
                <c:pt idx="224">
                  <c:v>42536</c:v>
                </c:pt>
                <c:pt idx="225">
                  <c:v>42537</c:v>
                </c:pt>
                <c:pt idx="226">
                  <c:v>42538</c:v>
                </c:pt>
                <c:pt idx="227">
                  <c:v>42539</c:v>
                </c:pt>
                <c:pt idx="228">
                  <c:v>42540</c:v>
                </c:pt>
                <c:pt idx="229">
                  <c:v>42541</c:v>
                </c:pt>
                <c:pt idx="230">
                  <c:v>42542</c:v>
                </c:pt>
                <c:pt idx="231">
                  <c:v>42543</c:v>
                </c:pt>
                <c:pt idx="232">
                  <c:v>42544</c:v>
                </c:pt>
                <c:pt idx="233">
                  <c:v>42545</c:v>
                </c:pt>
                <c:pt idx="234">
                  <c:v>42546</c:v>
                </c:pt>
                <c:pt idx="235">
                  <c:v>42547</c:v>
                </c:pt>
                <c:pt idx="236">
                  <c:v>42548</c:v>
                </c:pt>
                <c:pt idx="237">
                  <c:v>42549</c:v>
                </c:pt>
                <c:pt idx="238">
                  <c:v>42550</c:v>
                </c:pt>
                <c:pt idx="239">
                  <c:v>42551</c:v>
                </c:pt>
                <c:pt idx="240">
                  <c:v>42552</c:v>
                </c:pt>
                <c:pt idx="241">
                  <c:v>42553</c:v>
                </c:pt>
                <c:pt idx="242">
                  <c:v>42554</c:v>
                </c:pt>
                <c:pt idx="243">
                  <c:v>42555</c:v>
                </c:pt>
                <c:pt idx="244">
                  <c:v>42556</c:v>
                </c:pt>
                <c:pt idx="245">
                  <c:v>42557</c:v>
                </c:pt>
                <c:pt idx="246">
                  <c:v>42558</c:v>
                </c:pt>
                <c:pt idx="247">
                  <c:v>42559</c:v>
                </c:pt>
                <c:pt idx="248">
                  <c:v>42560</c:v>
                </c:pt>
                <c:pt idx="249">
                  <c:v>42561</c:v>
                </c:pt>
                <c:pt idx="250">
                  <c:v>42562</c:v>
                </c:pt>
                <c:pt idx="251">
                  <c:v>42563</c:v>
                </c:pt>
                <c:pt idx="252">
                  <c:v>42564</c:v>
                </c:pt>
                <c:pt idx="253">
                  <c:v>42565</c:v>
                </c:pt>
                <c:pt idx="254">
                  <c:v>42566</c:v>
                </c:pt>
                <c:pt idx="255">
                  <c:v>42567</c:v>
                </c:pt>
                <c:pt idx="256">
                  <c:v>42568</c:v>
                </c:pt>
                <c:pt idx="257">
                  <c:v>42569</c:v>
                </c:pt>
                <c:pt idx="258">
                  <c:v>42570</c:v>
                </c:pt>
                <c:pt idx="259">
                  <c:v>42571</c:v>
                </c:pt>
                <c:pt idx="260">
                  <c:v>42572</c:v>
                </c:pt>
                <c:pt idx="261">
                  <c:v>42573</c:v>
                </c:pt>
                <c:pt idx="262">
                  <c:v>42574</c:v>
                </c:pt>
                <c:pt idx="263">
                  <c:v>42575</c:v>
                </c:pt>
                <c:pt idx="264">
                  <c:v>42576</c:v>
                </c:pt>
                <c:pt idx="265">
                  <c:v>42577</c:v>
                </c:pt>
                <c:pt idx="266">
                  <c:v>42578</c:v>
                </c:pt>
                <c:pt idx="267">
                  <c:v>42579</c:v>
                </c:pt>
                <c:pt idx="268">
                  <c:v>42580</c:v>
                </c:pt>
                <c:pt idx="269">
                  <c:v>42581</c:v>
                </c:pt>
                <c:pt idx="270">
                  <c:v>42582</c:v>
                </c:pt>
                <c:pt idx="271">
                  <c:v>42583</c:v>
                </c:pt>
                <c:pt idx="272">
                  <c:v>42584</c:v>
                </c:pt>
                <c:pt idx="273">
                  <c:v>42585</c:v>
                </c:pt>
                <c:pt idx="274">
                  <c:v>42586</c:v>
                </c:pt>
                <c:pt idx="275">
                  <c:v>42587</c:v>
                </c:pt>
                <c:pt idx="276">
                  <c:v>42588</c:v>
                </c:pt>
                <c:pt idx="277">
                  <c:v>42589</c:v>
                </c:pt>
                <c:pt idx="278">
                  <c:v>42590</c:v>
                </c:pt>
                <c:pt idx="279">
                  <c:v>42591</c:v>
                </c:pt>
                <c:pt idx="280">
                  <c:v>42592</c:v>
                </c:pt>
                <c:pt idx="281">
                  <c:v>42593</c:v>
                </c:pt>
                <c:pt idx="282">
                  <c:v>42594</c:v>
                </c:pt>
                <c:pt idx="283">
                  <c:v>42595</c:v>
                </c:pt>
                <c:pt idx="284">
                  <c:v>42596</c:v>
                </c:pt>
                <c:pt idx="285">
                  <c:v>42597</c:v>
                </c:pt>
                <c:pt idx="286">
                  <c:v>42598</c:v>
                </c:pt>
                <c:pt idx="287">
                  <c:v>42599</c:v>
                </c:pt>
                <c:pt idx="288">
                  <c:v>42600</c:v>
                </c:pt>
                <c:pt idx="289">
                  <c:v>42601</c:v>
                </c:pt>
                <c:pt idx="290">
                  <c:v>42602</c:v>
                </c:pt>
                <c:pt idx="291">
                  <c:v>42603</c:v>
                </c:pt>
                <c:pt idx="292">
                  <c:v>42604</c:v>
                </c:pt>
                <c:pt idx="293">
                  <c:v>42605</c:v>
                </c:pt>
                <c:pt idx="294">
                  <c:v>42606</c:v>
                </c:pt>
                <c:pt idx="295">
                  <c:v>42607</c:v>
                </c:pt>
                <c:pt idx="296">
                  <c:v>42608</c:v>
                </c:pt>
                <c:pt idx="297">
                  <c:v>42609</c:v>
                </c:pt>
                <c:pt idx="298">
                  <c:v>42610</c:v>
                </c:pt>
                <c:pt idx="299">
                  <c:v>42611</c:v>
                </c:pt>
                <c:pt idx="300">
                  <c:v>42612</c:v>
                </c:pt>
                <c:pt idx="301">
                  <c:v>42613</c:v>
                </c:pt>
                <c:pt idx="302">
                  <c:v>42614</c:v>
                </c:pt>
                <c:pt idx="303">
                  <c:v>42615</c:v>
                </c:pt>
                <c:pt idx="304">
                  <c:v>42616</c:v>
                </c:pt>
                <c:pt idx="305">
                  <c:v>42617</c:v>
                </c:pt>
                <c:pt idx="306">
                  <c:v>42618</c:v>
                </c:pt>
                <c:pt idx="307">
                  <c:v>42619</c:v>
                </c:pt>
                <c:pt idx="308">
                  <c:v>42620</c:v>
                </c:pt>
                <c:pt idx="309">
                  <c:v>42621</c:v>
                </c:pt>
                <c:pt idx="310">
                  <c:v>42622</c:v>
                </c:pt>
                <c:pt idx="311">
                  <c:v>42623</c:v>
                </c:pt>
                <c:pt idx="312">
                  <c:v>42624</c:v>
                </c:pt>
                <c:pt idx="313">
                  <c:v>42625</c:v>
                </c:pt>
                <c:pt idx="314">
                  <c:v>42626</c:v>
                </c:pt>
                <c:pt idx="315">
                  <c:v>42627</c:v>
                </c:pt>
                <c:pt idx="316">
                  <c:v>42628</c:v>
                </c:pt>
                <c:pt idx="317">
                  <c:v>42629</c:v>
                </c:pt>
                <c:pt idx="318">
                  <c:v>42630</c:v>
                </c:pt>
                <c:pt idx="319">
                  <c:v>42631</c:v>
                </c:pt>
                <c:pt idx="320">
                  <c:v>42632</c:v>
                </c:pt>
                <c:pt idx="321">
                  <c:v>42633</c:v>
                </c:pt>
                <c:pt idx="322">
                  <c:v>42634</c:v>
                </c:pt>
                <c:pt idx="323">
                  <c:v>42635</c:v>
                </c:pt>
                <c:pt idx="324">
                  <c:v>42636</c:v>
                </c:pt>
                <c:pt idx="325">
                  <c:v>42637</c:v>
                </c:pt>
                <c:pt idx="326">
                  <c:v>42638</c:v>
                </c:pt>
                <c:pt idx="327">
                  <c:v>42639</c:v>
                </c:pt>
                <c:pt idx="328">
                  <c:v>42640</c:v>
                </c:pt>
                <c:pt idx="329">
                  <c:v>42641</c:v>
                </c:pt>
                <c:pt idx="330">
                  <c:v>42642</c:v>
                </c:pt>
                <c:pt idx="331">
                  <c:v>42643</c:v>
                </c:pt>
                <c:pt idx="332">
                  <c:v>42644</c:v>
                </c:pt>
                <c:pt idx="333">
                  <c:v>42645</c:v>
                </c:pt>
                <c:pt idx="334">
                  <c:v>42646</c:v>
                </c:pt>
                <c:pt idx="335">
                  <c:v>42647</c:v>
                </c:pt>
                <c:pt idx="336">
                  <c:v>42648</c:v>
                </c:pt>
                <c:pt idx="337">
                  <c:v>42649</c:v>
                </c:pt>
                <c:pt idx="338">
                  <c:v>42650</c:v>
                </c:pt>
                <c:pt idx="339">
                  <c:v>42651</c:v>
                </c:pt>
                <c:pt idx="340">
                  <c:v>42652</c:v>
                </c:pt>
                <c:pt idx="341">
                  <c:v>42653</c:v>
                </c:pt>
                <c:pt idx="342">
                  <c:v>42654</c:v>
                </c:pt>
                <c:pt idx="343">
                  <c:v>42655</c:v>
                </c:pt>
                <c:pt idx="344">
                  <c:v>42656</c:v>
                </c:pt>
                <c:pt idx="345">
                  <c:v>42657</c:v>
                </c:pt>
                <c:pt idx="346">
                  <c:v>42658</c:v>
                </c:pt>
                <c:pt idx="347">
                  <c:v>42659</c:v>
                </c:pt>
                <c:pt idx="348">
                  <c:v>42660</c:v>
                </c:pt>
                <c:pt idx="349">
                  <c:v>42661</c:v>
                </c:pt>
                <c:pt idx="350">
                  <c:v>42662</c:v>
                </c:pt>
                <c:pt idx="351">
                  <c:v>42663</c:v>
                </c:pt>
                <c:pt idx="352">
                  <c:v>42664</c:v>
                </c:pt>
                <c:pt idx="353">
                  <c:v>42665</c:v>
                </c:pt>
                <c:pt idx="354">
                  <c:v>42666</c:v>
                </c:pt>
                <c:pt idx="355">
                  <c:v>42667</c:v>
                </c:pt>
                <c:pt idx="356">
                  <c:v>42668</c:v>
                </c:pt>
                <c:pt idx="357">
                  <c:v>42669</c:v>
                </c:pt>
                <c:pt idx="358">
                  <c:v>42670</c:v>
                </c:pt>
                <c:pt idx="359">
                  <c:v>42671</c:v>
                </c:pt>
                <c:pt idx="360">
                  <c:v>42672</c:v>
                </c:pt>
                <c:pt idx="361">
                  <c:v>42673</c:v>
                </c:pt>
                <c:pt idx="362">
                  <c:v>42674</c:v>
                </c:pt>
                <c:pt idx="363">
                  <c:v>42675</c:v>
                </c:pt>
                <c:pt idx="364">
                  <c:v>42676</c:v>
                </c:pt>
                <c:pt idx="365">
                  <c:v>42677</c:v>
                </c:pt>
                <c:pt idx="366">
                  <c:v>42678</c:v>
                </c:pt>
                <c:pt idx="367">
                  <c:v>42679</c:v>
                </c:pt>
                <c:pt idx="368">
                  <c:v>42680</c:v>
                </c:pt>
                <c:pt idx="369">
                  <c:v>42681</c:v>
                </c:pt>
                <c:pt idx="370">
                  <c:v>42682</c:v>
                </c:pt>
                <c:pt idx="371">
                  <c:v>42683</c:v>
                </c:pt>
                <c:pt idx="372">
                  <c:v>42684</c:v>
                </c:pt>
                <c:pt idx="373">
                  <c:v>42685</c:v>
                </c:pt>
                <c:pt idx="374">
                  <c:v>42686</c:v>
                </c:pt>
                <c:pt idx="375">
                  <c:v>42687</c:v>
                </c:pt>
                <c:pt idx="376">
                  <c:v>42688</c:v>
                </c:pt>
                <c:pt idx="377">
                  <c:v>42689</c:v>
                </c:pt>
                <c:pt idx="378">
                  <c:v>42690</c:v>
                </c:pt>
                <c:pt idx="379">
                  <c:v>42691</c:v>
                </c:pt>
                <c:pt idx="380">
                  <c:v>42692</c:v>
                </c:pt>
                <c:pt idx="381">
                  <c:v>42693</c:v>
                </c:pt>
                <c:pt idx="382">
                  <c:v>42694</c:v>
                </c:pt>
                <c:pt idx="383">
                  <c:v>42695</c:v>
                </c:pt>
                <c:pt idx="384">
                  <c:v>42696</c:v>
                </c:pt>
                <c:pt idx="385">
                  <c:v>42697</c:v>
                </c:pt>
                <c:pt idx="386">
                  <c:v>42698</c:v>
                </c:pt>
                <c:pt idx="387">
                  <c:v>42699</c:v>
                </c:pt>
                <c:pt idx="388">
                  <c:v>42700</c:v>
                </c:pt>
                <c:pt idx="389">
                  <c:v>42701</c:v>
                </c:pt>
                <c:pt idx="390">
                  <c:v>42702</c:v>
                </c:pt>
                <c:pt idx="391">
                  <c:v>42703</c:v>
                </c:pt>
                <c:pt idx="392">
                  <c:v>42704</c:v>
                </c:pt>
                <c:pt idx="393">
                  <c:v>42705</c:v>
                </c:pt>
                <c:pt idx="394">
                  <c:v>42706</c:v>
                </c:pt>
                <c:pt idx="395">
                  <c:v>42707</c:v>
                </c:pt>
                <c:pt idx="396">
                  <c:v>42708</c:v>
                </c:pt>
                <c:pt idx="397">
                  <c:v>42709</c:v>
                </c:pt>
                <c:pt idx="398">
                  <c:v>42710</c:v>
                </c:pt>
                <c:pt idx="399">
                  <c:v>42711</c:v>
                </c:pt>
                <c:pt idx="400">
                  <c:v>42712</c:v>
                </c:pt>
                <c:pt idx="401">
                  <c:v>42713</c:v>
                </c:pt>
              </c:numCache>
            </c:numRef>
          </c:cat>
          <c:val>
            <c:numRef>
              <c:f>'[통합 문서1]Sheet3'!$B$15:$B$416</c:f>
              <c:numCache>
                <c:formatCode>General</c:formatCode>
                <c:ptCount val="402"/>
                <c:pt idx="0">
                  <c:v>1.57</c:v>
                </c:pt>
                <c:pt idx="1">
                  <c:v>1.57</c:v>
                </c:pt>
                <c:pt idx="2">
                  <c:v>1.57</c:v>
                </c:pt>
                <c:pt idx="3">
                  <c:v>1.57</c:v>
                </c:pt>
                <c:pt idx="4">
                  <c:v>1.57</c:v>
                </c:pt>
                <c:pt idx="5">
                  <c:v>1.57</c:v>
                </c:pt>
                <c:pt idx="6">
                  <c:v>1.57</c:v>
                </c:pt>
                <c:pt idx="7">
                  <c:v>1.57</c:v>
                </c:pt>
                <c:pt idx="8">
                  <c:v>1.58</c:v>
                </c:pt>
                <c:pt idx="9">
                  <c:v>1.58</c:v>
                </c:pt>
                <c:pt idx="10">
                  <c:v>1.58</c:v>
                </c:pt>
                <c:pt idx="11">
                  <c:v>1.58</c:v>
                </c:pt>
                <c:pt idx="12">
                  <c:v>1.58</c:v>
                </c:pt>
                <c:pt idx="13">
                  <c:v>1.58</c:v>
                </c:pt>
                <c:pt idx="14">
                  <c:v>1.58</c:v>
                </c:pt>
                <c:pt idx="15">
                  <c:v>1.58</c:v>
                </c:pt>
                <c:pt idx="16">
                  <c:v>1.58</c:v>
                </c:pt>
                <c:pt idx="17">
                  <c:v>1.58</c:v>
                </c:pt>
                <c:pt idx="18">
                  <c:v>1.58</c:v>
                </c:pt>
                <c:pt idx="19">
                  <c:v>1.59</c:v>
                </c:pt>
                <c:pt idx="20">
                  <c:v>1.59</c:v>
                </c:pt>
                <c:pt idx="21">
                  <c:v>1.59</c:v>
                </c:pt>
                <c:pt idx="22">
                  <c:v>1.62</c:v>
                </c:pt>
                <c:pt idx="23">
                  <c:v>1.62</c:v>
                </c:pt>
                <c:pt idx="24">
                  <c:v>1.62</c:v>
                </c:pt>
                <c:pt idx="25">
                  <c:v>1.62</c:v>
                </c:pt>
                <c:pt idx="26">
                  <c:v>1.66</c:v>
                </c:pt>
                <c:pt idx="27">
                  <c:v>1.67</c:v>
                </c:pt>
                <c:pt idx="28">
                  <c:v>1.67</c:v>
                </c:pt>
                <c:pt idx="29">
                  <c:v>1.67</c:v>
                </c:pt>
                <c:pt idx="30">
                  <c:v>1.67</c:v>
                </c:pt>
                <c:pt idx="31">
                  <c:v>1.67</c:v>
                </c:pt>
                <c:pt idx="32">
                  <c:v>1.67</c:v>
                </c:pt>
                <c:pt idx="33">
                  <c:v>1.67</c:v>
                </c:pt>
                <c:pt idx="34">
                  <c:v>1.67</c:v>
                </c:pt>
                <c:pt idx="35">
                  <c:v>1.67</c:v>
                </c:pt>
                <c:pt idx="36">
                  <c:v>1.67</c:v>
                </c:pt>
                <c:pt idx="37">
                  <c:v>1.67</c:v>
                </c:pt>
                <c:pt idx="38">
                  <c:v>1.67</c:v>
                </c:pt>
                <c:pt idx="39">
                  <c:v>1.67</c:v>
                </c:pt>
                <c:pt idx="40">
                  <c:v>1.67</c:v>
                </c:pt>
                <c:pt idx="41">
                  <c:v>1.67</c:v>
                </c:pt>
                <c:pt idx="42">
                  <c:v>1.67</c:v>
                </c:pt>
                <c:pt idx="43">
                  <c:v>1.67</c:v>
                </c:pt>
                <c:pt idx="44">
                  <c:v>1.67</c:v>
                </c:pt>
                <c:pt idx="45">
                  <c:v>1.67</c:v>
                </c:pt>
                <c:pt idx="46">
                  <c:v>1.67</c:v>
                </c:pt>
                <c:pt idx="47">
                  <c:v>1.67</c:v>
                </c:pt>
                <c:pt idx="48">
                  <c:v>1.67</c:v>
                </c:pt>
                <c:pt idx="49">
                  <c:v>1.67</c:v>
                </c:pt>
                <c:pt idx="50">
                  <c:v>1.67</c:v>
                </c:pt>
                <c:pt idx="51">
                  <c:v>1.67</c:v>
                </c:pt>
                <c:pt idx="52">
                  <c:v>1.67</c:v>
                </c:pt>
                <c:pt idx="53">
                  <c:v>1.67</c:v>
                </c:pt>
                <c:pt idx="54">
                  <c:v>1.67</c:v>
                </c:pt>
                <c:pt idx="55">
                  <c:v>1.67</c:v>
                </c:pt>
                <c:pt idx="56">
                  <c:v>1.67</c:v>
                </c:pt>
                <c:pt idx="57">
                  <c:v>1.67</c:v>
                </c:pt>
                <c:pt idx="58">
                  <c:v>1.67</c:v>
                </c:pt>
                <c:pt idx="59">
                  <c:v>1.67</c:v>
                </c:pt>
                <c:pt idx="60">
                  <c:v>1.67</c:v>
                </c:pt>
                <c:pt idx="61">
                  <c:v>1.67</c:v>
                </c:pt>
                <c:pt idx="62">
                  <c:v>1.67</c:v>
                </c:pt>
                <c:pt idx="63">
                  <c:v>1.67</c:v>
                </c:pt>
                <c:pt idx="64">
                  <c:v>1.67</c:v>
                </c:pt>
                <c:pt idx="65">
                  <c:v>1.67</c:v>
                </c:pt>
                <c:pt idx="66">
                  <c:v>1.67</c:v>
                </c:pt>
                <c:pt idx="67">
                  <c:v>1.67</c:v>
                </c:pt>
                <c:pt idx="68">
                  <c:v>1.67</c:v>
                </c:pt>
                <c:pt idx="69">
                  <c:v>1.67</c:v>
                </c:pt>
                <c:pt idx="70">
                  <c:v>1.67</c:v>
                </c:pt>
                <c:pt idx="71">
                  <c:v>1.67</c:v>
                </c:pt>
                <c:pt idx="72">
                  <c:v>1.67</c:v>
                </c:pt>
                <c:pt idx="73">
                  <c:v>1.67</c:v>
                </c:pt>
                <c:pt idx="74">
                  <c:v>1.67</c:v>
                </c:pt>
                <c:pt idx="75">
                  <c:v>1.67</c:v>
                </c:pt>
                <c:pt idx="76">
                  <c:v>1.67</c:v>
                </c:pt>
                <c:pt idx="77">
                  <c:v>1.67</c:v>
                </c:pt>
                <c:pt idx="78">
                  <c:v>1.67</c:v>
                </c:pt>
                <c:pt idx="79">
                  <c:v>1.67</c:v>
                </c:pt>
                <c:pt idx="80">
                  <c:v>1.67</c:v>
                </c:pt>
                <c:pt idx="81">
                  <c:v>1.67</c:v>
                </c:pt>
                <c:pt idx="82">
                  <c:v>1.65</c:v>
                </c:pt>
                <c:pt idx="83">
                  <c:v>1.65</c:v>
                </c:pt>
                <c:pt idx="84">
                  <c:v>1.65</c:v>
                </c:pt>
                <c:pt idx="85">
                  <c:v>1.65</c:v>
                </c:pt>
                <c:pt idx="86">
                  <c:v>1.65</c:v>
                </c:pt>
                <c:pt idx="87">
                  <c:v>1.65</c:v>
                </c:pt>
                <c:pt idx="88">
                  <c:v>1.65</c:v>
                </c:pt>
                <c:pt idx="89">
                  <c:v>1.65</c:v>
                </c:pt>
                <c:pt idx="90">
                  <c:v>1.65</c:v>
                </c:pt>
                <c:pt idx="91">
                  <c:v>1.65</c:v>
                </c:pt>
                <c:pt idx="92">
                  <c:v>1.65</c:v>
                </c:pt>
                <c:pt idx="93">
                  <c:v>1.65</c:v>
                </c:pt>
                <c:pt idx="94">
                  <c:v>1.65</c:v>
                </c:pt>
                <c:pt idx="95">
                  <c:v>1.65</c:v>
                </c:pt>
                <c:pt idx="96">
                  <c:v>1.65</c:v>
                </c:pt>
                <c:pt idx="97">
                  <c:v>1.65</c:v>
                </c:pt>
                <c:pt idx="98">
                  <c:v>1.65</c:v>
                </c:pt>
                <c:pt idx="99">
                  <c:v>1.64</c:v>
                </c:pt>
                <c:pt idx="100">
                  <c:v>1.64</c:v>
                </c:pt>
                <c:pt idx="101">
                  <c:v>1.64</c:v>
                </c:pt>
                <c:pt idx="102">
                  <c:v>1.64</c:v>
                </c:pt>
                <c:pt idx="103">
                  <c:v>1.64</c:v>
                </c:pt>
                <c:pt idx="104">
                  <c:v>1.63</c:v>
                </c:pt>
                <c:pt idx="105">
                  <c:v>1.63</c:v>
                </c:pt>
                <c:pt idx="106">
                  <c:v>1.63</c:v>
                </c:pt>
                <c:pt idx="107">
                  <c:v>1.63</c:v>
                </c:pt>
                <c:pt idx="108">
                  <c:v>1.63</c:v>
                </c:pt>
                <c:pt idx="109">
                  <c:v>1.63</c:v>
                </c:pt>
                <c:pt idx="110">
                  <c:v>1.63</c:v>
                </c:pt>
                <c:pt idx="111">
                  <c:v>1.63</c:v>
                </c:pt>
                <c:pt idx="112">
                  <c:v>1.63</c:v>
                </c:pt>
                <c:pt idx="113">
                  <c:v>1.63</c:v>
                </c:pt>
                <c:pt idx="114">
                  <c:v>1.63</c:v>
                </c:pt>
                <c:pt idx="115">
                  <c:v>1.63</c:v>
                </c:pt>
                <c:pt idx="116">
                  <c:v>1.63</c:v>
                </c:pt>
                <c:pt idx="117">
                  <c:v>1.63</c:v>
                </c:pt>
                <c:pt idx="118">
                  <c:v>1.63</c:v>
                </c:pt>
                <c:pt idx="119">
                  <c:v>1.63</c:v>
                </c:pt>
                <c:pt idx="120">
                  <c:v>1.63</c:v>
                </c:pt>
                <c:pt idx="121">
                  <c:v>1.63</c:v>
                </c:pt>
                <c:pt idx="122">
                  <c:v>1.63</c:v>
                </c:pt>
                <c:pt idx="123">
                  <c:v>1.63</c:v>
                </c:pt>
                <c:pt idx="124">
                  <c:v>1.63</c:v>
                </c:pt>
                <c:pt idx="125">
                  <c:v>1.63</c:v>
                </c:pt>
                <c:pt idx="126">
                  <c:v>1.63</c:v>
                </c:pt>
                <c:pt idx="127">
                  <c:v>1.63</c:v>
                </c:pt>
                <c:pt idx="128">
                  <c:v>1.63</c:v>
                </c:pt>
                <c:pt idx="129">
                  <c:v>1.63</c:v>
                </c:pt>
                <c:pt idx="130">
                  <c:v>1.63</c:v>
                </c:pt>
                <c:pt idx="131">
                  <c:v>1.63</c:v>
                </c:pt>
                <c:pt idx="132">
                  <c:v>1.63</c:v>
                </c:pt>
                <c:pt idx="133">
                  <c:v>1.63</c:v>
                </c:pt>
                <c:pt idx="134">
                  <c:v>1.63</c:v>
                </c:pt>
                <c:pt idx="135">
                  <c:v>1.63</c:v>
                </c:pt>
                <c:pt idx="136">
                  <c:v>1.63</c:v>
                </c:pt>
                <c:pt idx="137">
                  <c:v>1.63</c:v>
                </c:pt>
                <c:pt idx="138">
                  <c:v>1.63</c:v>
                </c:pt>
                <c:pt idx="139">
                  <c:v>1.63</c:v>
                </c:pt>
                <c:pt idx="140">
                  <c:v>1.63</c:v>
                </c:pt>
                <c:pt idx="141">
                  <c:v>1.63</c:v>
                </c:pt>
                <c:pt idx="142">
                  <c:v>1.63</c:v>
                </c:pt>
                <c:pt idx="143">
                  <c:v>1.63</c:v>
                </c:pt>
                <c:pt idx="144">
                  <c:v>1.63</c:v>
                </c:pt>
                <c:pt idx="145">
                  <c:v>1.61</c:v>
                </c:pt>
                <c:pt idx="146">
                  <c:v>1.61</c:v>
                </c:pt>
                <c:pt idx="147">
                  <c:v>1.61</c:v>
                </c:pt>
                <c:pt idx="148">
                  <c:v>1.61</c:v>
                </c:pt>
                <c:pt idx="149">
                  <c:v>1.61</c:v>
                </c:pt>
                <c:pt idx="150">
                  <c:v>1.61</c:v>
                </c:pt>
                <c:pt idx="151">
                  <c:v>1.61</c:v>
                </c:pt>
                <c:pt idx="152">
                  <c:v>1.61</c:v>
                </c:pt>
                <c:pt idx="153">
                  <c:v>1.61</c:v>
                </c:pt>
                <c:pt idx="154">
                  <c:v>1.61</c:v>
                </c:pt>
                <c:pt idx="155">
                  <c:v>1.61</c:v>
                </c:pt>
                <c:pt idx="156">
                  <c:v>1.61</c:v>
                </c:pt>
                <c:pt idx="157">
                  <c:v>1.61</c:v>
                </c:pt>
                <c:pt idx="158">
                  <c:v>1.61</c:v>
                </c:pt>
                <c:pt idx="159">
                  <c:v>1.61</c:v>
                </c:pt>
                <c:pt idx="160">
                  <c:v>1.61</c:v>
                </c:pt>
                <c:pt idx="161">
                  <c:v>1.61</c:v>
                </c:pt>
                <c:pt idx="162">
                  <c:v>1.61</c:v>
                </c:pt>
                <c:pt idx="163">
                  <c:v>1.61</c:v>
                </c:pt>
                <c:pt idx="164">
                  <c:v>1.61</c:v>
                </c:pt>
                <c:pt idx="165">
                  <c:v>1.61</c:v>
                </c:pt>
                <c:pt idx="166">
                  <c:v>1.61</c:v>
                </c:pt>
                <c:pt idx="167">
                  <c:v>1.61</c:v>
                </c:pt>
                <c:pt idx="168">
                  <c:v>1.61</c:v>
                </c:pt>
                <c:pt idx="169">
                  <c:v>1.61</c:v>
                </c:pt>
                <c:pt idx="170">
                  <c:v>1.61</c:v>
                </c:pt>
                <c:pt idx="171">
                  <c:v>1.61</c:v>
                </c:pt>
                <c:pt idx="172">
                  <c:v>1.61</c:v>
                </c:pt>
                <c:pt idx="173">
                  <c:v>1.61</c:v>
                </c:pt>
                <c:pt idx="174">
                  <c:v>1.61</c:v>
                </c:pt>
                <c:pt idx="175">
                  <c:v>1.61</c:v>
                </c:pt>
                <c:pt idx="176">
                  <c:v>1.61</c:v>
                </c:pt>
                <c:pt idx="177">
                  <c:v>1.61</c:v>
                </c:pt>
                <c:pt idx="178">
                  <c:v>1.61</c:v>
                </c:pt>
                <c:pt idx="179">
                  <c:v>1.61</c:v>
                </c:pt>
                <c:pt idx="180">
                  <c:v>1.61</c:v>
                </c:pt>
                <c:pt idx="181">
                  <c:v>1.61</c:v>
                </c:pt>
                <c:pt idx="182">
                  <c:v>1.61</c:v>
                </c:pt>
                <c:pt idx="183">
                  <c:v>1.61</c:v>
                </c:pt>
                <c:pt idx="184">
                  <c:v>1.61</c:v>
                </c:pt>
                <c:pt idx="185">
                  <c:v>1.61</c:v>
                </c:pt>
                <c:pt idx="186">
                  <c:v>1.61</c:v>
                </c:pt>
                <c:pt idx="187">
                  <c:v>1.61</c:v>
                </c:pt>
                <c:pt idx="188">
                  <c:v>1.6</c:v>
                </c:pt>
                <c:pt idx="189">
                  <c:v>1.6</c:v>
                </c:pt>
                <c:pt idx="190">
                  <c:v>1.6</c:v>
                </c:pt>
                <c:pt idx="191">
                  <c:v>1.6</c:v>
                </c:pt>
                <c:pt idx="192">
                  <c:v>1.6</c:v>
                </c:pt>
                <c:pt idx="193">
                  <c:v>1.6</c:v>
                </c:pt>
                <c:pt idx="194">
                  <c:v>1.58</c:v>
                </c:pt>
                <c:pt idx="195">
                  <c:v>1.58</c:v>
                </c:pt>
                <c:pt idx="196">
                  <c:v>1.58</c:v>
                </c:pt>
                <c:pt idx="197">
                  <c:v>1.56</c:v>
                </c:pt>
                <c:pt idx="198">
                  <c:v>1.56</c:v>
                </c:pt>
                <c:pt idx="199">
                  <c:v>1.56</c:v>
                </c:pt>
                <c:pt idx="200">
                  <c:v>1.56</c:v>
                </c:pt>
                <c:pt idx="201">
                  <c:v>1.56</c:v>
                </c:pt>
                <c:pt idx="202">
                  <c:v>1.56</c:v>
                </c:pt>
                <c:pt idx="203">
                  <c:v>1.56</c:v>
                </c:pt>
                <c:pt idx="204">
                  <c:v>1.56</c:v>
                </c:pt>
                <c:pt idx="205">
                  <c:v>1.56</c:v>
                </c:pt>
                <c:pt idx="206">
                  <c:v>1.56</c:v>
                </c:pt>
                <c:pt idx="207">
                  <c:v>1.56</c:v>
                </c:pt>
                <c:pt idx="208">
                  <c:v>1.56</c:v>
                </c:pt>
                <c:pt idx="209">
                  <c:v>1.56</c:v>
                </c:pt>
                <c:pt idx="210">
                  <c:v>1.56</c:v>
                </c:pt>
                <c:pt idx="211">
                  <c:v>1.56</c:v>
                </c:pt>
                <c:pt idx="212">
                  <c:v>1.56</c:v>
                </c:pt>
                <c:pt idx="213">
                  <c:v>1.56</c:v>
                </c:pt>
                <c:pt idx="214">
                  <c:v>1.56</c:v>
                </c:pt>
                <c:pt idx="215">
                  <c:v>1.56</c:v>
                </c:pt>
                <c:pt idx="216">
                  <c:v>1.56</c:v>
                </c:pt>
                <c:pt idx="217">
                  <c:v>1.56</c:v>
                </c:pt>
                <c:pt idx="218">
                  <c:v>1.39</c:v>
                </c:pt>
                <c:pt idx="219">
                  <c:v>1.39</c:v>
                </c:pt>
                <c:pt idx="220">
                  <c:v>1.39</c:v>
                </c:pt>
                <c:pt idx="221">
                  <c:v>1.39</c:v>
                </c:pt>
                <c:pt idx="222">
                  <c:v>1.39</c:v>
                </c:pt>
                <c:pt idx="223">
                  <c:v>1.39</c:v>
                </c:pt>
                <c:pt idx="224">
                  <c:v>1.39</c:v>
                </c:pt>
                <c:pt idx="225">
                  <c:v>1.39</c:v>
                </c:pt>
                <c:pt idx="226">
                  <c:v>1.39</c:v>
                </c:pt>
                <c:pt idx="227">
                  <c:v>1.39</c:v>
                </c:pt>
                <c:pt idx="228">
                  <c:v>1.39</c:v>
                </c:pt>
                <c:pt idx="229">
                  <c:v>1.39</c:v>
                </c:pt>
                <c:pt idx="230">
                  <c:v>1.39</c:v>
                </c:pt>
                <c:pt idx="231">
                  <c:v>1.39</c:v>
                </c:pt>
                <c:pt idx="232">
                  <c:v>1.39</c:v>
                </c:pt>
                <c:pt idx="233">
                  <c:v>1.37</c:v>
                </c:pt>
                <c:pt idx="234">
                  <c:v>1.37</c:v>
                </c:pt>
                <c:pt idx="235">
                  <c:v>1.37</c:v>
                </c:pt>
                <c:pt idx="236">
                  <c:v>1.37</c:v>
                </c:pt>
                <c:pt idx="237">
                  <c:v>1.37</c:v>
                </c:pt>
                <c:pt idx="238">
                  <c:v>1.37</c:v>
                </c:pt>
                <c:pt idx="239">
                  <c:v>1.37</c:v>
                </c:pt>
                <c:pt idx="240">
                  <c:v>1.37</c:v>
                </c:pt>
                <c:pt idx="241">
                  <c:v>1.37</c:v>
                </c:pt>
                <c:pt idx="242">
                  <c:v>1.37</c:v>
                </c:pt>
                <c:pt idx="243">
                  <c:v>1.37</c:v>
                </c:pt>
                <c:pt idx="244">
                  <c:v>1.37</c:v>
                </c:pt>
                <c:pt idx="245">
                  <c:v>1.37</c:v>
                </c:pt>
                <c:pt idx="246">
                  <c:v>1.36</c:v>
                </c:pt>
                <c:pt idx="247">
                  <c:v>1.36</c:v>
                </c:pt>
                <c:pt idx="248">
                  <c:v>1.36</c:v>
                </c:pt>
                <c:pt idx="249">
                  <c:v>1.36</c:v>
                </c:pt>
                <c:pt idx="250">
                  <c:v>1.36</c:v>
                </c:pt>
                <c:pt idx="251">
                  <c:v>1.36</c:v>
                </c:pt>
                <c:pt idx="252">
                  <c:v>1.36</c:v>
                </c:pt>
                <c:pt idx="253">
                  <c:v>1.36</c:v>
                </c:pt>
                <c:pt idx="254">
                  <c:v>1.36</c:v>
                </c:pt>
                <c:pt idx="255">
                  <c:v>1.36</c:v>
                </c:pt>
                <c:pt idx="256">
                  <c:v>1.36</c:v>
                </c:pt>
                <c:pt idx="257">
                  <c:v>1.36</c:v>
                </c:pt>
                <c:pt idx="258">
                  <c:v>1.36</c:v>
                </c:pt>
                <c:pt idx="259">
                  <c:v>1.36</c:v>
                </c:pt>
                <c:pt idx="260">
                  <c:v>1.36</c:v>
                </c:pt>
                <c:pt idx="261">
                  <c:v>1.36</c:v>
                </c:pt>
                <c:pt idx="262">
                  <c:v>1.36</c:v>
                </c:pt>
                <c:pt idx="263">
                  <c:v>1.36</c:v>
                </c:pt>
                <c:pt idx="264">
                  <c:v>1.36</c:v>
                </c:pt>
                <c:pt idx="265">
                  <c:v>1.36</c:v>
                </c:pt>
                <c:pt idx="266">
                  <c:v>1.36</c:v>
                </c:pt>
                <c:pt idx="267">
                  <c:v>1.36</c:v>
                </c:pt>
                <c:pt idx="268">
                  <c:v>1.36</c:v>
                </c:pt>
                <c:pt idx="269">
                  <c:v>1.36</c:v>
                </c:pt>
                <c:pt idx="270">
                  <c:v>1.36</c:v>
                </c:pt>
                <c:pt idx="271">
                  <c:v>1.36</c:v>
                </c:pt>
                <c:pt idx="272">
                  <c:v>1.36</c:v>
                </c:pt>
                <c:pt idx="273">
                  <c:v>1.36</c:v>
                </c:pt>
                <c:pt idx="274">
                  <c:v>1.36</c:v>
                </c:pt>
                <c:pt idx="275">
                  <c:v>1.36</c:v>
                </c:pt>
                <c:pt idx="276">
                  <c:v>1.36</c:v>
                </c:pt>
                <c:pt idx="277">
                  <c:v>1.36</c:v>
                </c:pt>
                <c:pt idx="278">
                  <c:v>1.36</c:v>
                </c:pt>
                <c:pt idx="279">
                  <c:v>1.36</c:v>
                </c:pt>
                <c:pt idx="280">
                  <c:v>1.36</c:v>
                </c:pt>
                <c:pt idx="281">
                  <c:v>1.35</c:v>
                </c:pt>
                <c:pt idx="282">
                  <c:v>1.35</c:v>
                </c:pt>
                <c:pt idx="283">
                  <c:v>1.35</c:v>
                </c:pt>
                <c:pt idx="284">
                  <c:v>1.35</c:v>
                </c:pt>
                <c:pt idx="285">
                  <c:v>1.35</c:v>
                </c:pt>
                <c:pt idx="286">
                  <c:v>1.35</c:v>
                </c:pt>
                <c:pt idx="287">
                  <c:v>1.35</c:v>
                </c:pt>
                <c:pt idx="288">
                  <c:v>1.34</c:v>
                </c:pt>
                <c:pt idx="289">
                  <c:v>1.34</c:v>
                </c:pt>
                <c:pt idx="290">
                  <c:v>1.34</c:v>
                </c:pt>
                <c:pt idx="291">
                  <c:v>1.34</c:v>
                </c:pt>
                <c:pt idx="292">
                  <c:v>1.34</c:v>
                </c:pt>
                <c:pt idx="293">
                  <c:v>1.34</c:v>
                </c:pt>
                <c:pt idx="294">
                  <c:v>1.34</c:v>
                </c:pt>
                <c:pt idx="295">
                  <c:v>1.34</c:v>
                </c:pt>
                <c:pt idx="296">
                  <c:v>1.34</c:v>
                </c:pt>
                <c:pt idx="297">
                  <c:v>1.34</c:v>
                </c:pt>
                <c:pt idx="298">
                  <c:v>1.34</c:v>
                </c:pt>
                <c:pt idx="299">
                  <c:v>1.34</c:v>
                </c:pt>
                <c:pt idx="300">
                  <c:v>1.34</c:v>
                </c:pt>
                <c:pt idx="301">
                  <c:v>1.34</c:v>
                </c:pt>
                <c:pt idx="302">
                  <c:v>1.34</c:v>
                </c:pt>
                <c:pt idx="303">
                  <c:v>1.34</c:v>
                </c:pt>
                <c:pt idx="304">
                  <c:v>1.34</c:v>
                </c:pt>
                <c:pt idx="305">
                  <c:v>1.34</c:v>
                </c:pt>
                <c:pt idx="306">
                  <c:v>1.34</c:v>
                </c:pt>
                <c:pt idx="307">
                  <c:v>1.34</c:v>
                </c:pt>
                <c:pt idx="308">
                  <c:v>1.34</c:v>
                </c:pt>
                <c:pt idx="309">
                  <c:v>1.34</c:v>
                </c:pt>
                <c:pt idx="310">
                  <c:v>1.34</c:v>
                </c:pt>
                <c:pt idx="311">
                  <c:v>1.34</c:v>
                </c:pt>
                <c:pt idx="312">
                  <c:v>1.34</c:v>
                </c:pt>
                <c:pt idx="313">
                  <c:v>1.34</c:v>
                </c:pt>
                <c:pt idx="314">
                  <c:v>1.34</c:v>
                </c:pt>
                <c:pt idx="315">
                  <c:v>1.34</c:v>
                </c:pt>
                <c:pt idx="316">
                  <c:v>1.34</c:v>
                </c:pt>
                <c:pt idx="317">
                  <c:v>1.34</c:v>
                </c:pt>
                <c:pt idx="318">
                  <c:v>1.34</c:v>
                </c:pt>
                <c:pt idx="319">
                  <c:v>1.34</c:v>
                </c:pt>
                <c:pt idx="320">
                  <c:v>1.34</c:v>
                </c:pt>
                <c:pt idx="321">
                  <c:v>1.34</c:v>
                </c:pt>
                <c:pt idx="322">
                  <c:v>1.34</c:v>
                </c:pt>
                <c:pt idx="323">
                  <c:v>1.34</c:v>
                </c:pt>
                <c:pt idx="324">
                  <c:v>1.34</c:v>
                </c:pt>
                <c:pt idx="325">
                  <c:v>1.34</c:v>
                </c:pt>
                <c:pt idx="326">
                  <c:v>1.34</c:v>
                </c:pt>
                <c:pt idx="327">
                  <c:v>1.34</c:v>
                </c:pt>
                <c:pt idx="328">
                  <c:v>1.34</c:v>
                </c:pt>
                <c:pt idx="329">
                  <c:v>1.34</c:v>
                </c:pt>
                <c:pt idx="330">
                  <c:v>1.34</c:v>
                </c:pt>
                <c:pt idx="331">
                  <c:v>1.34</c:v>
                </c:pt>
                <c:pt idx="332">
                  <c:v>1.34</c:v>
                </c:pt>
                <c:pt idx="333">
                  <c:v>1.34</c:v>
                </c:pt>
                <c:pt idx="334">
                  <c:v>1.34</c:v>
                </c:pt>
                <c:pt idx="335">
                  <c:v>1.34</c:v>
                </c:pt>
                <c:pt idx="336">
                  <c:v>1.34</c:v>
                </c:pt>
                <c:pt idx="337">
                  <c:v>1.34</c:v>
                </c:pt>
                <c:pt idx="338">
                  <c:v>1.34</c:v>
                </c:pt>
                <c:pt idx="339">
                  <c:v>1.34</c:v>
                </c:pt>
                <c:pt idx="340">
                  <c:v>1.34</c:v>
                </c:pt>
                <c:pt idx="341">
                  <c:v>1.34</c:v>
                </c:pt>
                <c:pt idx="342">
                  <c:v>1.34</c:v>
                </c:pt>
                <c:pt idx="343">
                  <c:v>1.34</c:v>
                </c:pt>
                <c:pt idx="344">
                  <c:v>1.34</c:v>
                </c:pt>
                <c:pt idx="345">
                  <c:v>1.34</c:v>
                </c:pt>
                <c:pt idx="346">
                  <c:v>1.34</c:v>
                </c:pt>
                <c:pt idx="347">
                  <c:v>1.34</c:v>
                </c:pt>
                <c:pt idx="348">
                  <c:v>1.34</c:v>
                </c:pt>
                <c:pt idx="349">
                  <c:v>1.34</c:v>
                </c:pt>
                <c:pt idx="350">
                  <c:v>1.34</c:v>
                </c:pt>
                <c:pt idx="351">
                  <c:v>1.34</c:v>
                </c:pt>
                <c:pt idx="352">
                  <c:v>1.36</c:v>
                </c:pt>
                <c:pt idx="353">
                  <c:v>1.36</c:v>
                </c:pt>
                <c:pt idx="354">
                  <c:v>1.36</c:v>
                </c:pt>
                <c:pt idx="355">
                  <c:v>1.37</c:v>
                </c:pt>
                <c:pt idx="356">
                  <c:v>1.38</c:v>
                </c:pt>
                <c:pt idx="357">
                  <c:v>1.39</c:v>
                </c:pt>
                <c:pt idx="358">
                  <c:v>1.39</c:v>
                </c:pt>
                <c:pt idx="359">
                  <c:v>1.39</c:v>
                </c:pt>
                <c:pt idx="360">
                  <c:v>1.39</c:v>
                </c:pt>
                <c:pt idx="361">
                  <c:v>1.39</c:v>
                </c:pt>
                <c:pt idx="362">
                  <c:v>1.39</c:v>
                </c:pt>
                <c:pt idx="363">
                  <c:v>1.39</c:v>
                </c:pt>
                <c:pt idx="364">
                  <c:v>1.39</c:v>
                </c:pt>
                <c:pt idx="365">
                  <c:v>1.39</c:v>
                </c:pt>
                <c:pt idx="366">
                  <c:v>1.39</c:v>
                </c:pt>
                <c:pt idx="367">
                  <c:v>1.39</c:v>
                </c:pt>
                <c:pt idx="368">
                  <c:v>1.39</c:v>
                </c:pt>
                <c:pt idx="369">
                  <c:v>1.39</c:v>
                </c:pt>
                <c:pt idx="370">
                  <c:v>1.39</c:v>
                </c:pt>
                <c:pt idx="371">
                  <c:v>1.39</c:v>
                </c:pt>
                <c:pt idx="372">
                  <c:v>1.39</c:v>
                </c:pt>
                <c:pt idx="373">
                  <c:v>1.39</c:v>
                </c:pt>
                <c:pt idx="374">
                  <c:v>1.39</c:v>
                </c:pt>
                <c:pt idx="375">
                  <c:v>1.39</c:v>
                </c:pt>
                <c:pt idx="376">
                  <c:v>1.39</c:v>
                </c:pt>
                <c:pt idx="377">
                  <c:v>1.39</c:v>
                </c:pt>
                <c:pt idx="378">
                  <c:v>1.39</c:v>
                </c:pt>
                <c:pt idx="379">
                  <c:v>1.4</c:v>
                </c:pt>
                <c:pt idx="380">
                  <c:v>1.4</c:v>
                </c:pt>
                <c:pt idx="381">
                  <c:v>1.4</c:v>
                </c:pt>
                <c:pt idx="382">
                  <c:v>1.4</c:v>
                </c:pt>
                <c:pt idx="383">
                  <c:v>1.41</c:v>
                </c:pt>
                <c:pt idx="384">
                  <c:v>1.42</c:v>
                </c:pt>
                <c:pt idx="385">
                  <c:v>1.43</c:v>
                </c:pt>
                <c:pt idx="386">
                  <c:v>1.46</c:v>
                </c:pt>
                <c:pt idx="387">
                  <c:v>1.48</c:v>
                </c:pt>
                <c:pt idx="388">
                  <c:v>1.48</c:v>
                </c:pt>
                <c:pt idx="389">
                  <c:v>1.48</c:v>
                </c:pt>
                <c:pt idx="390">
                  <c:v>1.49</c:v>
                </c:pt>
                <c:pt idx="391">
                  <c:v>1.52</c:v>
                </c:pt>
                <c:pt idx="392">
                  <c:v>1.52</c:v>
                </c:pt>
                <c:pt idx="393">
                  <c:v>1.53</c:v>
                </c:pt>
                <c:pt idx="394">
                  <c:v>1.54</c:v>
                </c:pt>
                <c:pt idx="395">
                  <c:v>1.54</c:v>
                </c:pt>
                <c:pt idx="396">
                  <c:v>1.54</c:v>
                </c:pt>
                <c:pt idx="397">
                  <c:v>1.54</c:v>
                </c:pt>
                <c:pt idx="398">
                  <c:v>1.54</c:v>
                </c:pt>
                <c:pt idx="399">
                  <c:v>1.54</c:v>
                </c:pt>
                <c:pt idx="400">
                  <c:v>1.54</c:v>
                </c:pt>
                <c:pt idx="401">
                  <c:v>1.54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85-43C0-AA23-B2F926458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11209376"/>
        <c:axId val="-1111208288"/>
      </c:lineChart>
      <c:dateAx>
        <c:axId val="-1111209376"/>
        <c:scaling>
          <c:orientation val="minMax"/>
        </c:scaling>
        <c:delete val="0"/>
        <c:axPos val="b"/>
        <c:numFmt formatCode="yyyy\-mm\-dd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111208288"/>
        <c:crosses val="autoZero"/>
        <c:auto val="1"/>
        <c:lblOffset val="100"/>
        <c:baseTimeUnit val="days"/>
      </c:dateAx>
      <c:valAx>
        <c:axId val="-111120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-111120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06982C5BC46CAAE4B75D3819D002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9676B8F-2223-4545-81B5-56802332B393}"/>
      </w:docPartPr>
      <w:docPartBody>
        <w:p w:rsidR="00E17B1F" w:rsidRDefault="00D81E2D">
          <w:pPr>
            <w:pStyle w:val="AAA06982C5BC46CAAE4B75D3819D0028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3FF7D16BF0F84FD2ADEE5A9175F3092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066DE1E-5598-47FA-83B6-D376AB88F560}"/>
      </w:docPartPr>
      <w:docPartBody>
        <w:p w:rsidR="00E17B1F" w:rsidRDefault="00D81E2D">
          <w:pPr>
            <w:pStyle w:val="3FF7D16BF0F84FD2ADEE5A9175F3092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CD065E027E17482A8D828A687205F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558360E-4A23-4C76-9BE9-4C4C73D835D2}"/>
      </w:docPartPr>
      <w:docPartBody>
        <w:p w:rsidR="00E17B1F" w:rsidRDefault="00D81E2D">
          <w:pPr>
            <w:pStyle w:val="CD065E027E17482A8D828A687205F0EA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2D"/>
    <w:rsid w:val="00A616FE"/>
    <w:rsid w:val="00D81E2D"/>
    <w:rsid w:val="00E1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06982C5BC46CAAE4B75D3819D0028">
    <w:name w:val="AAA06982C5BC46CAAE4B75D3819D0028"/>
    <w:pPr>
      <w:widowControl w:val="0"/>
      <w:wordWrap w:val="0"/>
      <w:autoSpaceDE w:val="0"/>
      <w:autoSpaceDN w:val="0"/>
    </w:pPr>
  </w:style>
  <w:style w:type="paragraph" w:customStyle="1" w:styleId="9EA966218A124FB79F13FAA7151F9007">
    <w:name w:val="9EA966218A124FB79F13FAA7151F9007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E17B1F"/>
    <w:rPr>
      <w:color w:val="808080"/>
    </w:rPr>
  </w:style>
  <w:style w:type="paragraph" w:customStyle="1" w:styleId="3FF7D16BF0F84FD2ADEE5A9175F30928">
    <w:name w:val="3FF7D16BF0F84FD2ADEE5A9175F30928"/>
    <w:pPr>
      <w:widowControl w:val="0"/>
      <w:wordWrap w:val="0"/>
      <w:autoSpaceDE w:val="0"/>
      <w:autoSpaceDN w:val="0"/>
    </w:pPr>
  </w:style>
  <w:style w:type="paragraph" w:customStyle="1" w:styleId="CD065E027E17482A8D828A687205F0EA">
    <w:name w:val="CD065E027E17482A8D828A687205F0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B4372-D5FD-43BE-948A-F444BBAF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146</TotalTime>
  <Pages>6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Pricing Two stock ELS</vt:lpstr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Two stock ELS</dc:title>
  <dc:subject>금융수치해석기법 팀 프로젝트</dc:subject>
  <dc:creator>Helpdesk#4</dc:creator>
  <cp:keywords/>
  <dc:description/>
  <cp:lastModifiedBy>Dong Gi Hong</cp:lastModifiedBy>
  <cp:revision>9</cp:revision>
  <dcterms:created xsi:type="dcterms:W3CDTF">2016-12-10T10:33:00Z</dcterms:created>
  <dcterms:modified xsi:type="dcterms:W3CDTF">2016-12-10T13:23:00Z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