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FF600"/>
    <w:p w14:paraId="4E099AFF"/>
    <w:p w14:paraId="2B44635D"/>
    <w:p w14:paraId="25345A91"/>
    <w:p w14:paraId="676B3238"/>
    <w:p w14:paraId="331A5A8C">
      <w:pPr>
        <w:jc w:val="center"/>
      </w:pPr>
      <w:r>
        <w:rPr>
          <w:b/>
          <w:color w:val="1890FF"/>
          <w:sz w:val="56"/>
        </w:rPr>
        <w:t>勤工俭学管理系统</w:t>
      </w:r>
      <w:r>
        <w:rPr>
          <w:b/>
          <w:color w:val="1890FF"/>
          <w:sz w:val="56"/>
        </w:rPr>
        <w:br w:type="textWrapping"/>
      </w:r>
      <w:r>
        <w:rPr>
          <w:b/>
          <w:color w:val="1890FF"/>
          <w:sz w:val="56"/>
        </w:rPr>
        <w:t>UML 建模文档</w:t>
      </w:r>
    </w:p>
    <w:p w14:paraId="7B6976D8">
      <w:pPr>
        <w:jc w:val="center"/>
      </w:pPr>
      <w:r>
        <w:rPr>
          <w:color w:val="666666"/>
          <w:sz w:val="28"/>
        </w:rPr>
        <w:br w:type="textWrapping"/>
      </w:r>
      <w:r>
        <w:rPr>
          <w:color w:val="666666"/>
          <w:sz w:val="28"/>
        </w:rPr>
        <w:t>—— 基于 PlantUML 的面向对象分析与设计</w:t>
      </w:r>
    </w:p>
    <w:p w14:paraId="2EF1FC04"/>
    <w:p w14:paraId="10CDC8E2">
      <w:pPr>
        <w:jc w:val="center"/>
      </w:pPr>
      <w:r>
        <w:rPr>
          <w:sz w:val="22"/>
        </w:rPr>
        <w:t>技术栈：Vue 3 + Spring Boot 3.2 + MyBatis + MySQL 8.0 + Docker</w:t>
      </w:r>
      <w:r>
        <w:rPr>
          <w:sz w:val="22"/>
        </w:rPr>
        <w:br w:type="textWrapping"/>
      </w:r>
      <w:r>
        <w:rPr>
          <w:sz w:val="22"/>
        </w:rPr>
        <w:t>建模工具：PlantUML (文本驱动、版本可控)</w:t>
      </w:r>
      <w:r>
        <w:rPr>
          <w:sz w:val="22"/>
        </w:rPr>
        <w:br w:type="textWrapping"/>
      </w:r>
      <w:r>
        <w:rPr>
          <w:sz w:val="22"/>
        </w:rPr>
        <w:t>文档生成日期：2026 年 6 月 27 日</w:t>
      </w:r>
    </w:p>
    <w:p w14:paraId="48DD03B1">
      <w:r>
        <w:br w:type="page"/>
      </w:r>
    </w:p>
    <w:p w14:paraId="7D7E292B">
      <w:pPr>
        <w:pStyle w:val="3"/>
      </w:pPr>
      <w:r>
        <w:t>目  录</w:t>
      </w:r>
    </w:p>
    <w:p w14:paraId="32F53CC7">
      <w:r>
        <w:rPr>
          <w:b/>
        </w:rPr>
        <w:t>第一部分：业务分析（满分 30 分）</w:t>
      </w:r>
    </w:p>
    <w:p w14:paraId="0723D89D">
      <w:r>
        <w:t xml:space="preserve">    1. 业务用例图</w:t>
      </w:r>
    </w:p>
    <w:p w14:paraId="2F2DFE18">
      <w:r>
        <w:t xml:space="preserve">    2.1 业务时序图——学生申请岗位</w:t>
      </w:r>
    </w:p>
    <w:p w14:paraId="4645AD3B">
      <w:r>
        <w:t xml:space="preserve">    2.2 业务时序图——岗位发布审批</w:t>
      </w:r>
    </w:p>
    <w:p w14:paraId="3C4275DC">
      <w:r>
        <w:t xml:space="preserve">    2.3 业务时序图——审核申请与通知</w:t>
      </w:r>
    </w:p>
    <w:p w14:paraId="46875415">
      <w:r>
        <w:t xml:space="preserve">    3. 领域模型图（业务对象图）</w:t>
      </w:r>
    </w:p>
    <w:p w14:paraId="754C2EDA">
      <w:r>
        <w:t xml:space="preserve">    4. 系统用例图</w:t>
      </w:r>
    </w:p>
    <w:p w14:paraId="714EEB44">
      <w:r>
        <w:t xml:space="preserve">    5. 业务规则与补充规约</w:t>
      </w:r>
    </w:p>
    <w:p w14:paraId="48A62AE2">
      <w:r>
        <w:rPr>
          <w:b/>
        </w:rPr>
        <w:t>第二部分：架构设计（满分 25 分）</w:t>
      </w:r>
    </w:p>
    <w:p w14:paraId="6041986E">
      <w:r>
        <w:t xml:space="preserve">    1. 组件图（逻辑视图）</w:t>
      </w:r>
    </w:p>
    <w:p w14:paraId="3D0A0C1F">
      <w:r>
        <w:t xml:space="preserve">    2. 部署图（物理架构）</w:t>
      </w:r>
    </w:p>
    <w:p w14:paraId="6E1DCA94">
      <w:r>
        <w:t xml:space="preserve">    3. 架构选型记录</w:t>
      </w:r>
    </w:p>
    <w:p w14:paraId="69A3B468">
      <w:r>
        <w:t xml:space="preserve">    4. 架构时序图</w:t>
      </w:r>
    </w:p>
    <w:p w14:paraId="06D93298">
      <w:r>
        <w:t xml:space="preserve">    5. 架构决策记录（ADR）</w:t>
      </w:r>
    </w:p>
    <w:p w14:paraId="5E96A17D">
      <w:r>
        <w:rPr>
          <w:b/>
        </w:rPr>
        <w:t>第三部分：详细设计（满分 25 分）</w:t>
      </w:r>
    </w:p>
    <w:p w14:paraId="1B6AF680">
      <w:r>
        <w:t xml:space="preserve">    1. 设计类图</w:t>
      </w:r>
    </w:p>
    <w:p w14:paraId="301317A1">
      <w:r>
        <w:t xml:space="preserve">    2.1 详细时序图——学生投递申请</w:t>
      </w:r>
    </w:p>
    <w:p w14:paraId="2D8B8A13">
      <w:r>
        <w:t xml:space="preserve">    2.2 详细时序图——部门审核申请</w:t>
      </w:r>
    </w:p>
    <w:p w14:paraId="38067871">
      <w:r>
        <w:t xml:space="preserve">    3. 接口定义（API 签名）</w:t>
      </w:r>
    </w:p>
    <w:p w14:paraId="10C781FA">
      <w:r>
        <w:t xml:space="preserve">    4.1 状态图——岗位生命周期</w:t>
      </w:r>
    </w:p>
    <w:p w14:paraId="54B7D942">
      <w:r>
        <w:t xml:space="preserve">    4.2 状态图——申请生命周期</w:t>
      </w:r>
    </w:p>
    <w:p w14:paraId="2B85CEA0">
      <w:r>
        <w:t xml:space="preserve">    5. 实现组件图</w:t>
      </w:r>
    </w:p>
    <w:p w14:paraId="2AB35C82">
      <w:r>
        <w:t xml:space="preserve">    6. 数据库 ER 图</w:t>
      </w:r>
    </w:p>
    <w:p w14:paraId="4A75CF38">
      <w:r>
        <w:br w:type="page"/>
      </w:r>
    </w:p>
    <w:p w14:paraId="3EB8AA3D">
      <w:pPr>
        <w:pStyle w:val="3"/>
      </w:pPr>
      <w:r>
        <w:t>第一部分：业务分析</w:t>
      </w:r>
    </w:p>
    <w:p w14:paraId="013E1ED2">
      <w:pPr>
        <w:pStyle w:val="4"/>
      </w:pPr>
      <w:r>
        <w:t>1. 业务用例图</w:t>
      </w:r>
    </w:p>
    <w:p w14:paraId="3D34E0D3">
      <w:pPr>
        <w:ind w:firstLine="420"/>
      </w:pPr>
      <w:r>
        <w:t>展示系统边界、三类外部业务参与者（学生、部门管理员、超级管理员）以及 12 个核心业务用例。学生居左侧，管理员居右侧，通过 «include»/«extend» 关系形成浏览→投递→审核→通知的完整业务链。所有用例均使用正交直线（ortho）连接，确保图形清晰可读。</w:t>
      </w:r>
    </w:p>
    <w:p w14:paraId="7A8CCE60">
      <w:pPr>
        <w:jc w:val="center"/>
      </w:pPr>
      <w:r>
        <w:drawing>
          <wp:inline distT="0" distB="0" distL="114300" distR="114300">
            <wp:extent cx="949960" cy="5760085"/>
            <wp:effectExtent l="0" t="0" r="1016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00D0">
      <w:pPr>
        <w:jc w:val="center"/>
      </w:pPr>
      <w:r>
        <w:rPr>
          <w:color w:val="808080"/>
          <w:sz w:val="18"/>
        </w:rPr>
        <w:t>图：1. 业务用例图</w:t>
      </w:r>
    </w:p>
    <w:p w14:paraId="2A8FF5D9">
      <w:pPr>
        <w:pStyle w:val="4"/>
      </w:pPr>
      <w:r>
        <w:t>2.1 业务时序图——学生申请岗位</w:t>
      </w:r>
    </w:p>
    <w:p w14:paraId="6B4F18E4">
      <w:pPr>
        <w:ind w:firstLine="420"/>
      </w:pPr>
      <w:r>
        <w:t>【用例名称】学生浏览并投递岗位申请。</w:t>
      </w:r>
      <w:r>
        <w:br w:type="textWrapping"/>
      </w:r>
      <w:r>
        <w:t>【前置条件】学生已登录系统，岗位处于「招聘中」状态。</w:t>
      </w:r>
      <w:r>
        <w:br w:type="textWrapping"/>
      </w:r>
      <w:r>
        <w:t>【主事件流】学生浏览岗位公告栏→系统返回可投递岗位列表→学生选择岗位并上传简历/填写自荐信→系统校验配额→创建申请记录（状态=待审核）。</w:t>
      </w:r>
      <w:r>
        <w:br w:type="textWrapping"/>
      </w:r>
      <w:r>
        <w:t>【备选流】若配额已满，系统拒绝投递并提示。</w:t>
      </w:r>
      <w:r>
        <w:br w:type="textWrapping"/>
      </w:r>
      <w:r>
        <w:t>【后置条件】申请记录生成，等待部门管理员审核。</w:t>
      </w:r>
      <w:r>
        <w:br w:type="textWrapping"/>
      </w:r>
      <w:r>
        <w:t>【业务规则】同一学生不可重复投递同一岗位；配额满后自动截止投递。</w:t>
      </w:r>
    </w:p>
    <w:p w14:paraId="670B2631">
      <w:pPr>
        <w:jc w:val="center"/>
      </w:pPr>
      <w:r>
        <w:drawing>
          <wp:inline distT="0" distB="0" distL="114300" distR="114300">
            <wp:extent cx="3373755" cy="5400040"/>
            <wp:effectExtent l="0" t="0" r="952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FB0F">
      <w:pPr>
        <w:jc w:val="center"/>
      </w:pPr>
      <w:r>
        <w:rPr>
          <w:color w:val="808080"/>
          <w:sz w:val="18"/>
        </w:rPr>
        <w:t>图：2.1 业务时序图——学生申请岗位</w:t>
      </w:r>
    </w:p>
    <w:p w14:paraId="5A73F278">
      <w:pPr>
        <w:pStyle w:val="4"/>
      </w:pPr>
      <w:r>
        <w:t>2.2 业务时序图——岗位发布审批</w:t>
      </w:r>
    </w:p>
    <w:p w14:paraId="1E6A93E6">
      <w:pPr>
        <w:ind w:firstLine="420"/>
      </w:pPr>
      <w:r>
        <w:t>【用例名称】部门发布岗位及管理员审批。</w:t>
      </w:r>
      <w:r>
        <w:br w:type="textWrapping"/>
      </w:r>
      <w:r>
        <w:t>【前置条件】部门管理员已登录，超级管理员已登录。</w:t>
      </w:r>
      <w:r>
        <w:br w:type="textWrapping"/>
      </w:r>
      <w:r>
        <w:t>【主事件流】部门管理员填写岗位信息→系统创建岗位（状态=待审批）→超级管理员查看审批列表→审批通过/拒绝。</w:t>
      </w:r>
      <w:r>
        <w:br w:type="textWrapping"/>
      </w:r>
      <w:r>
        <w:t>【业务规则】拒绝时必须填写不少于 10 字的审批备注；审批通过后岗位状态变为「招聘中」，学生方可检索。</w:t>
      </w:r>
    </w:p>
    <w:p w14:paraId="0459E60E">
      <w:pPr>
        <w:jc w:val="center"/>
      </w:pPr>
      <w:r>
        <w:drawing>
          <wp:inline distT="0" distB="0" distL="114300" distR="114300">
            <wp:extent cx="2811780" cy="540004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DDB6">
      <w:pPr>
        <w:jc w:val="center"/>
      </w:pPr>
      <w:r>
        <w:rPr>
          <w:color w:val="808080"/>
          <w:sz w:val="18"/>
        </w:rPr>
        <w:t>图：2.2 业务时序图——岗位发布审批</w:t>
      </w:r>
    </w:p>
    <w:p w14:paraId="62289EB2">
      <w:pPr>
        <w:pStyle w:val="4"/>
      </w:pPr>
      <w:r>
        <w:t>2.3 业务时序图——审核申请与通知</w:t>
      </w:r>
    </w:p>
    <w:p w14:paraId="450AA82B">
      <w:pPr>
        <w:ind w:firstLine="420"/>
      </w:pPr>
      <w:r>
        <w:t>【用例名称】部门审核学生申请及系统推送通知。</w:t>
      </w:r>
      <w:r>
        <w:br w:type="textWrapping"/>
      </w:r>
      <w:r>
        <w:t>【前置条件】学生已投递申请，部门管理员已登录。</w:t>
      </w:r>
      <w:r>
        <w:br w:type="textWrapping"/>
      </w:r>
      <w:r>
        <w:t>【主事件流】部门管理员查看本部门待审申请→审核通过并安排面试时间/审核拒绝并填写原因→系统更新申请状态→自动创建通知记录→学生登录后查看通知。</w:t>
      </w:r>
      <w:r>
        <w:br w:type="textWrapping"/>
      </w:r>
      <w:r>
        <w:t>【后置条件】申请状态变更，通知已触达学生。</w:t>
      </w:r>
    </w:p>
    <w:p w14:paraId="13282A28">
      <w:pPr>
        <w:jc w:val="center"/>
      </w:pPr>
      <w:r>
        <w:drawing>
          <wp:inline distT="0" distB="0" distL="114300" distR="114300">
            <wp:extent cx="2515235" cy="5400040"/>
            <wp:effectExtent l="0" t="0" r="146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1D9E">
      <w:pPr>
        <w:jc w:val="center"/>
      </w:pPr>
      <w:r>
        <w:rPr>
          <w:color w:val="808080"/>
          <w:sz w:val="18"/>
        </w:rPr>
        <w:t>图：2.3 业务时序图——审核申请与通知</w:t>
      </w:r>
    </w:p>
    <w:p w14:paraId="15361840"/>
    <w:p w14:paraId="773DD003">
      <w:pPr>
        <w:pStyle w:val="4"/>
      </w:pPr>
      <w:r>
        <w:t>3. 领域模型图（业务对象图）</w:t>
      </w:r>
    </w:p>
    <w:p w14:paraId="6A95420E">
      <w:pPr>
        <w:ind w:firstLine="420"/>
      </w:pPr>
      <w:r>
        <w:t>从用例描述中提取业务概念，形成四个域：用户域（用户、部门）、岗位域（岗位、岗位申请）、通知域（通知）、审计域（操作日志）。关联关系标注多重性：一个部门包含 0..* 个用户，一个岗位关联 0..* 个申请，一个用户可投递 0..* 个申请。业务约束：同一学生不可重复投递同一岗位；岗位配额满后不可继续投递。</w:t>
      </w:r>
    </w:p>
    <w:p w14:paraId="2E073A81">
      <w:pPr>
        <w:jc w:val="center"/>
      </w:pPr>
      <w:r>
        <w:drawing>
          <wp:inline distT="0" distB="0" distL="114300" distR="114300">
            <wp:extent cx="5303520" cy="1861185"/>
            <wp:effectExtent l="0" t="0" r="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71A8">
      <w:pPr>
        <w:jc w:val="center"/>
      </w:pPr>
      <w:r>
        <w:rPr>
          <w:color w:val="808080"/>
          <w:sz w:val="18"/>
        </w:rPr>
        <w:t>图：3. 领域模型图（业务对象图）</w:t>
      </w:r>
    </w:p>
    <w:p w14:paraId="798F555D"/>
    <w:p w14:paraId="4CBD2D53"/>
    <w:p w14:paraId="259B8FBA"/>
    <w:p w14:paraId="7A93BFEB"/>
    <w:p w14:paraId="423712AA"/>
    <w:p w14:paraId="7F582069"/>
    <w:p w14:paraId="1AE53152"/>
    <w:p w14:paraId="7B3D29D0"/>
    <w:p w14:paraId="0051A6A2">
      <w:pPr>
        <w:pStyle w:val="4"/>
      </w:pPr>
      <w:r>
        <w:t>4. 系统用例图</w:t>
      </w:r>
    </w:p>
    <w:p w14:paraId="4AAF4C11">
      <w:pPr>
        <w:ind w:firstLine="420"/>
      </w:pPr>
      <w:r>
        <w:t>在业务用例图基础上，明确系统自动化边界与人工活动分界。系统自动化范围内共 13 个用例，面试环节标注为外部人工活动（面试官执行），不在系统自动化范围内。</w:t>
      </w:r>
    </w:p>
    <w:p w14:paraId="1CC60807">
      <w:pPr>
        <w:jc w:val="center"/>
      </w:pPr>
      <w:r>
        <w:drawing>
          <wp:inline distT="0" distB="0" distL="114300" distR="114300">
            <wp:extent cx="2265680" cy="7560310"/>
            <wp:effectExtent l="0" t="0" r="508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5B9D">
      <w:pPr>
        <w:jc w:val="center"/>
      </w:pPr>
      <w:r>
        <w:rPr>
          <w:color w:val="808080"/>
          <w:sz w:val="18"/>
        </w:rPr>
        <w:t>图：4. 系统用例图</w:t>
      </w:r>
    </w:p>
    <w:p w14:paraId="7F47805E">
      <w:pPr>
        <w:pStyle w:val="4"/>
      </w:pPr>
      <w:r>
        <w:t>5. 业务规则与补充规约</w:t>
      </w:r>
    </w:p>
    <w:p w14:paraId="161B55E4">
      <w:pPr>
        <w:ind w:firstLine="420"/>
      </w:pPr>
      <w:r>
        <w:t>包含：非功能性需求（安全性——BCrypt+JWT、可追溯性——AOP 日志、可扩展性——RESTful API 统一返回格式）、业务规则（用户名唯一约束、同一岗位不可重复投递、状态流转约束、配额自动截止）、角色权限矩阵（9 项功能 × 3 类角色的交叉授权表）。详见《05-补充规约.</w:t>
      </w:r>
      <w:r>
        <w:rPr>
          <w:rFonts w:hint="eastAsia"/>
          <w:lang w:val="en-US" w:eastAsia="zh-CN"/>
        </w:rPr>
        <w:t>txt</w:t>
      </w:r>
      <w:r>
        <w:t>》。</w:t>
      </w:r>
    </w:p>
    <w:p w14:paraId="3850EC78"/>
    <w:p w14:paraId="2B152021">
      <w:pPr>
        <w:pStyle w:val="3"/>
      </w:pPr>
      <w:r>
        <w:t>第二部分：架构设计</w:t>
      </w:r>
    </w:p>
    <w:p w14:paraId="57EF0129">
      <w:pPr>
        <w:pStyle w:val="4"/>
      </w:pPr>
      <w:r>
        <w:t>1. 组件图（逻辑视图）</w:t>
      </w:r>
    </w:p>
    <w:p w14:paraId="5AD316C1">
      <w:pPr>
        <w:ind w:firstLine="420"/>
      </w:pPr>
      <w:r>
        <w:t>展示系统三层架构——表示层（Vue 3 + Ant Design Vue + ECharts + Axios）、业务层（10 个 Controller + 5 个 Service + JWT Filter + AOP 切面）、数据层（6 个 Mapper + PageHelper 分页插件 + MySQL 8.0）。依赖方向严格遵循表示层→业务层→数据层，符合分层架构的依赖倒置原则。</w:t>
      </w:r>
    </w:p>
    <w:p w14:paraId="368CCF91">
      <w:pPr>
        <w:jc w:val="center"/>
      </w:pPr>
      <w:r>
        <w:drawing>
          <wp:inline distT="0" distB="0" distL="114300" distR="114300">
            <wp:extent cx="5303520" cy="2457450"/>
            <wp:effectExtent l="0" t="0" r="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3535">
      <w:pPr>
        <w:jc w:val="center"/>
      </w:pPr>
      <w:r>
        <w:rPr>
          <w:color w:val="808080"/>
          <w:sz w:val="18"/>
        </w:rPr>
        <w:t>图：1. 组件图（逻辑视图）</w:t>
      </w:r>
    </w:p>
    <w:p w14:paraId="6A1CEA42"/>
    <w:p w14:paraId="7EDAD088">
      <w:pPr>
        <w:pStyle w:val="4"/>
      </w:pPr>
      <w:r>
        <w:t>2. 部署图（物理架构）</w:t>
      </w:r>
    </w:p>
    <w:p w14:paraId="174E118B">
      <w:pPr>
        <w:ind w:firstLine="420"/>
      </w:pPr>
      <w:r>
        <w:t>展示 Docker 容器化部署拓扑：Nginx 容器（端口 80，静态资源托管 + /api/ 反向代理）→ Spring Boot 容器（端口 8080，OpenJDK 21）→ MySQL 容器（端口 3306）。两个 Docker Volume 分别持久化数据库数据和上传文件。通信协议标注：HTTP（浏览器→Nginx→后端）、JDBC（后端→MySQL）。</w:t>
      </w:r>
    </w:p>
    <w:p w14:paraId="3C1B7486">
      <w:pPr>
        <w:jc w:val="center"/>
      </w:pPr>
      <w:r>
        <w:drawing>
          <wp:inline distT="0" distB="0" distL="114300" distR="114300">
            <wp:extent cx="5303520" cy="423100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E225">
      <w:pPr>
        <w:jc w:val="center"/>
      </w:pPr>
      <w:r>
        <w:rPr>
          <w:color w:val="808080"/>
          <w:sz w:val="18"/>
        </w:rPr>
        <w:t>图：2. 部署图（物理架构）</w:t>
      </w:r>
    </w:p>
    <w:p w14:paraId="29110E31"/>
    <w:p w14:paraId="13630026">
      <w:pPr>
        <w:pStyle w:val="4"/>
      </w:pPr>
      <w:r>
        <w:t>3. 架构选型记录</w:t>
      </w:r>
    </w:p>
    <w:p w14:paraId="40485AA1">
      <w:pPr>
        <w:ind w:firstLine="420"/>
      </w:pPr>
      <w:r>
        <w:t>包含四项关键技术决策：整体架构（前后分离 MVC vs 单体 MVC vs 微服务——选前后分离）、认证方案（JWT vs Session——选 JWT）、前端 UI 框架（Ant Design Vue vs Element Plus——选 Ant Design Vue）、数据访问层（MyBatis vs JPA——选 MyBatis）、容器化方案（Docker Compose vs 手动部署——选 Docker Compose）。每项均列出 2-3 个备选方案、优点缺点、最终选择及详细理由。详见《08-架构选型记录.</w:t>
      </w:r>
      <w:r>
        <w:rPr>
          <w:rFonts w:hint="eastAsia"/>
          <w:lang w:val="en-US" w:eastAsia="zh-CN"/>
        </w:rPr>
        <w:t>txt</w:t>
      </w:r>
      <w:r>
        <w:t>》。</w:t>
      </w:r>
      <w:bookmarkStart w:id="0" w:name="_GoBack"/>
      <w:bookmarkEnd w:id="0"/>
    </w:p>
    <w:p w14:paraId="51AC6BAD"/>
    <w:p w14:paraId="00156226">
      <w:pPr>
        <w:pStyle w:val="4"/>
      </w:pPr>
      <w:r>
        <w:t>4. 架构时序图</w:t>
      </w:r>
    </w:p>
    <w:p w14:paraId="6A7E2756">
      <w:pPr>
        <w:ind w:firstLine="420"/>
      </w:pPr>
      <w:r>
        <w:t>选取「学生申请审核」完整跨层调用链路：表示层（Vue Component → Axios 拦截器自动附加 JWT）→ 业务层（ApplicationController → ApplicationService → NotificationService）→ 数据层（ApplicationMapper → NotificationMapper → MySQL）。验证了三层接口的一致性和 JWT 无状态认证的正确性。</w:t>
      </w:r>
    </w:p>
    <w:p w14:paraId="7976D14C">
      <w:pPr>
        <w:jc w:val="center"/>
      </w:pPr>
      <w:r>
        <w:drawing>
          <wp:inline distT="0" distB="0" distL="114300" distR="114300">
            <wp:extent cx="5303520" cy="458470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1A72">
      <w:pPr>
        <w:jc w:val="center"/>
      </w:pPr>
      <w:r>
        <w:rPr>
          <w:color w:val="808080"/>
          <w:sz w:val="18"/>
        </w:rPr>
        <w:t>图：4. 架构时序图</w:t>
      </w:r>
    </w:p>
    <w:p w14:paraId="17C0F35F"/>
    <w:p w14:paraId="7C7C42C0">
      <w:pPr>
        <w:pStyle w:val="4"/>
      </w:pPr>
      <w:r>
        <w:t>5. 架构决策记录（ADR）</w:t>
      </w:r>
    </w:p>
    <w:p w14:paraId="01F0EAD8">
      <w:pPr>
        <w:ind w:firstLine="420"/>
      </w:pPr>
      <w:r>
        <w:t>包含 4 条 ADR：ADR-001 认证方案选择 JWT 而非 Session（背景：三类用户认证 → 决策：JWT 无状态 → 影响：简化部署、无 Session 共享组件）；ADR-002 数据库选择 MySQL 8.0 而非 PostgreSQL；ADR-003 API 文档选择 Knife4j 自动生成；ADR-004 部署选择 Docker Compose 而非 Kubernetes。每条 ADR 按「背景—决策—理由—影响」标准格式记录。详见《10-ADR决策记录.</w:t>
      </w:r>
      <w:r>
        <w:rPr>
          <w:rFonts w:hint="eastAsia"/>
          <w:lang w:val="en-US" w:eastAsia="zh-CN"/>
        </w:rPr>
        <w:t>txt</w:t>
      </w:r>
      <w:r>
        <w:t>》。</w:t>
      </w:r>
    </w:p>
    <w:p w14:paraId="1C17FBBA"/>
    <w:p w14:paraId="70F77C6B">
      <w:pPr>
        <w:pStyle w:val="3"/>
      </w:pPr>
      <w:r>
        <w:t>第三部分：详细设计</w:t>
      </w:r>
    </w:p>
    <w:p w14:paraId="64E6CBB7">
      <w:pPr>
        <w:pStyle w:val="4"/>
      </w:pPr>
      <w:r>
        <w:t>1. 设计类图</w:t>
      </w:r>
    </w:p>
    <w:p w14:paraId="20ED3DFC">
      <w:pPr>
        <w:ind w:firstLine="420"/>
      </w:pPr>
      <w:r>
        <w:t>在领域模型基础上添加方法签名、可见性（+/-/#）和设计模式标注。Controller 层 8 个类，Service 层采用接口-实现分离（面向接口编程），AOP 切面（OperationLogAspect）实现操作日志横切关注点。关键方法签名如 applyForJob(ApplyDTO)、auditApplication(Long, AuditDTO) 等均已标注参数类型和返回类型。</w:t>
      </w:r>
    </w:p>
    <w:p w14:paraId="1B05A537">
      <w:pPr>
        <w:jc w:val="center"/>
      </w:pPr>
      <w:r>
        <w:drawing>
          <wp:inline distT="0" distB="0" distL="114300" distR="114300">
            <wp:extent cx="5303520" cy="118681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8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A31">
      <w:pPr>
        <w:jc w:val="center"/>
      </w:pPr>
      <w:r>
        <w:rPr>
          <w:color w:val="808080"/>
          <w:sz w:val="18"/>
        </w:rPr>
        <w:t>图：1. 设计类图</w:t>
      </w:r>
    </w:p>
    <w:p w14:paraId="54C90B1A"/>
    <w:p w14:paraId="4A7A0EC6">
      <w:pPr>
        <w:pStyle w:val="4"/>
      </w:pPr>
      <w:r>
        <w:t>2.1 详细时序图——学生投递申请</w:t>
      </w:r>
    </w:p>
    <w:p w14:paraId="09D10039">
      <w:pPr>
        <w:ind w:firstLine="420"/>
      </w:pPr>
      <w:r>
        <w:t>操作名称：学生投递岗位申请。包含完整 alt 分支：重复投递校验（count&gt;0 → 抛出 BizException）、首次投递（count==0 → 插入记录）。包含 loop 片段（遍历岗位卡片列表）。展示 Axios 拦截器自动附加 JWT Token 的请求拦截细节。</w:t>
      </w:r>
    </w:p>
    <w:p w14:paraId="3754E844">
      <w:pPr>
        <w:jc w:val="center"/>
      </w:pPr>
      <w:r>
        <w:drawing>
          <wp:inline distT="0" distB="0" distL="114300" distR="114300">
            <wp:extent cx="5303520" cy="4607560"/>
            <wp:effectExtent l="0" t="0" r="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0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C02F">
      <w:pPr>
        <w:jc w:val="center"/>
      </w:pPr>
      <w:r>
        <w:rPr>
          <w:color w:val="808080"/>
          <w:sz w:val="18"/>
        </w:rPr>
        <w:t>图：2.1 详细时序图——学生投递申请</w:t>
      </w:r>
    </w:p>
    <w:p w14:paraId="67A1792A"/>
    <w:p w14:paraId="12CBC8FB">
      <w:pPr>
        <w:pStyle w:val="4"/>
      </w:pPr>
      <w:r>
        <w:t>2.2 详细时序图——部门审核申请</w:t>
      </w:r>
    </w:p>
    <w:p w14:paraId="5043F491">
      <w:pPr>
        <w:ind w:firstLine="420"/>
      </w:pPr>
      <w:r>
        <w:t>操作名称：部门管理员审核学生申请。包含三路 alt 分支（审核通过/审核拒绝/拒绝原因不足 10 字被前端拦截）。展示了 Notification 新对象的创建与销毁（create/destroy），以及 JOIN 查询（application + user + job 三表联查）的 SQL 细节。</w:t>
      </w:r>
    </w:p>
    <w:p w14:paraId="3EF05015">
      <w:pPr>
        <w:jc w:val="center"/>
      </w:pPr>
      <w:r>
        <w:drawing>
          <wp:inline distT="0" distB="0" distL="114300" distR="114300">
            <wp:extent cx="5303520" cy="657796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1F27">
      <w:pPr>
        <w:jc w:val="center"/>
      </w:pPr>
      <w:r>
        <w:rPr>
          <w:color w:val="808080"/>
          <w:sz w:val="18"/>
        </w:rPr>
        <w:t>图：2.2 详细时序图——部门审核申请</w:t>
      </w:r>
    </w:p>
    <w:p w14:paraId="443BDDA2"/>
    <w:p w14:paraId="696FC8CC">
      <w:pPr>
        <w:pStyle w:val="4"/>
      </w:pPr>
      <w:r>
        <w:t>3. 接口定义（API 签名）</w:t>
      </w:r>
    </w:p>
    <w:p w14:paraId="225A66BC">
      <w:pPr>
        <w:ind w:firstLine="420"/>
      </w:pPr>
      <w:r>
        <w:t>精确定义 9 个核心 API：POST /api/auth/login（登录返回 JWT）、POST /api/auth/register（注册待审批）、GET /api/jobs（公开岗位列表）、POST /api/jobs（部门发布岗位）、PUT /api/jobs/{id}/audit（管理员审批岗位）、POST /api/applications（学生投递）、PUT /api/applications/{id}/audit（部门审核申请）、GET /api/notifications（通知列表）、PUT /api/notifications/{id}/read（标记已读）。每个 API 均标注方法签名、请求参数、返回类型、异常和前置/后置条件。统一返回格式：Result&lt;T&gt; {code, message, data} 和 PageResult&lt;T&gt; {total, list, pageNum, pageSize}。详见《13-接口定义.</w:t>
      </w:r>
      <w:r>
        <w:rPr>
          <w:rFonts w:hint="eastAsia"/>
          <w:lang w:val="en-US" w:eastAsia="zh-CN"/>
        </w:rPr>
        <w:t>txt</w:t>
      </w:r>
      <w:r>
        <w:t>》。</w:t>
      </w:r>
    </w:p>
    <w:p w14:paraId="40DD469B">
      <w:pPr>
        <w:pStyle w:val="4"/>
      </w:pPr>
      <w:r>
        <w:t>4.1 状态图——岗位生命周期</w:t>
      </w:r>
    </w:p>
    <w:p w14:paraId="75A21470">
      <w:pPr>
        <w:ind w:firstLine="420"/>
      </w:pPr>
      <w:r>
        <w:t>岗位(Job) 状态机：初始→待审批[entry/提交岗位信息]→招聘中[审批通过]→已结束[配额满/手动]。招聘中内含子状态（活跃招聘/面试安排中）。标注触发事件（学生投递、管理员审核、面试安排）和守护条件（[配额已满]→自动结束、[手动操作]→管理员结束）。已拒绝为终态。</w:t>
      </w:r>
    </w:p>
    <w:p w14:paraId="7335C5DE">
      <w:pPr>
        <w:jc w:val="center"/>
      </w:pPr>
      <w:r>
        <w:drawing>
          <wp:inline distT="0" distB="0" distL="114300" distR="114300">
            <wp:extent cx="3806190" cy="3599815"/>
            <wp:effectExtent l="0" t="0" r="381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BF9">
      <w:pPr>
        <w:jc w:val="center"/>
      </w:pPr>
      <w:r>
        <w:rPr>
          <w:color w:val="808080"/>
          <w:sz w:val="18"/>
        </w:rPr>
        <w:t>图：4.1 状态图——岗位生命周期</w:t>
      </w:r>
    </w:p>
    <w:p w14:paraId="5262DFE9">
      <w:pPr>
        <w:pStyle w:val="4"/>
      </w:pPr>
      <w:r>
        <w:t>4.2 状态图——申请生命周期</w:t>
      </w:r>
    </w:p>
    <w:p w14:paraId="3702B7CF">
      <w:pPr>
        <w:ind w:firstLine="420"/>
      </w:pPr>
      <w:r>
        <w:t>岗位申请(Application) 状态机：初始→待审核[entry/提交简历+自荐信]→已通过/已拒绝/已取消。已通过[entry/生成通知推送给学生+扣减岗位可用配额]，已拒绝[守护条件：备注≥10字]，已取消为终态（学生主动撤回）。三个终态。</w:t>
      </w:r>
    </w:p>
    <w:p w14:paraId="471610D5">
      <w:pPr>
        <w:jc w:val="center"/>
      </w:pPr>
      <w:r>
        <w:drawing>
          <wp:inline distT="0" distB="0" distL="114300" distR="114300">
            <wp:extent cx="5303520" cy="3249930"/>
            <wp:effectExtent l="0" t="0" r="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E8F9">
      <w:pPr>
        <w:jc w:val="center"/>
      </w:pPr>
      <w:r>
        <w:rPr>
          <w:color w:val="808080"/>
          <w:sz w:val="18"/>
        </w:rPr>
        <w:t>图：4.2 状态图——申请生命周期</w:t>
      </w:r>
    </w:p>
    <w:p w14:paraId="7701A6B0"/>
    <w:p w14:paraId="122108D9">
      <w:pPr>
        <w:pStyle w:val="4"/>
      </w:pPr>
      <w:r>
        <w:t>5. 实现组件图</w:t>
      </w:r>
    </w:p>
    <w:p w14:paraId="31CF2A02">
      <w:pPr>
        <w:ind w:firstLine="420"/>
      </w:pPr>
      <w:r>
        <w:t>源码级模块组织图：frontend/（views/ + components/ + router/ + utils/ 共 17 个 .vue/.js 源文件）、backend/（controller/ 10 个 + service/ 5 个 + mapper/ 6 个 + entity/ 6 个 + config/ 3 个 + aspect/ 2 个）、database/（init.sql DDL+测试数据）、deployment/（Dockerfile + docker-compose.yml + nginx.conf）。标注 Vue Router 路由守卫的四级路径权限。</w:t>
      </w:r>
    </w:p>
    <w:p w14:paraId="199C42D6">
      <w:pPr>
        <w:jc w:val="center"/>
      </w:pPr>
      <w:r>
        <w:drawing>
          <wp:inline distT="0" distB="0" distL="114300" distR="114300">
            <wp:extent cx="5303520" cy="244919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A9E6">
      <w:pPr>
        <w:jc w:val="center"/>
      </w:pPr>
      <w:r>
        <w:rPr>
          <w:color w:val="808080"/>
          <w:sz w:val="18"/>
        </w:rPr>
        <w:t>图：5. 实现组件图</w:t>
      </w:r>
    </w:p>
    <w:p w14:paraId="31E1D8A0"/>
    <w:p w14:paraId="1BBFCBE5">
      <w:pPr>
        <w:pStyle w:val="4"/>
      </w:pPr>
      <w:r>
        <w:t>6. 数据库 ER 图</w:t>
      </w:r>
    </w:p>
    <w:p w14:paraId="6C74F17C">
      <w:pPr>
        <w:ind w:firstLine="420"/>
      </w:pPr>
      <w:r>
        <w:t>完整 ER 图涵盖 6 张核心表：department（部门信息表）、sys_user（系统用户表，含 UNIQUE KEY uk_username）、job（岗位信息表，含 department_id/publisher_id 双外键）、job_application（岗位申请表，含 job_id/user_id/auditor_id 三外键，业务唯一约束 (job_id, user_id)）、notification（消息通知表）、operation_log（操作日志表）。标注所有 PRIMARY KEY、FOREIGN KEY、索引和字段注释。</w:t>
      </w:r>
    </w:p>
    <w:p w14:paraId="791F1FE2">
      <w:pPr>
        <w:jc w:val="center"/>
      </w:pPr>
      <w:r>
        <w:drawing>
          <wp:inline distT="0" distB="0" distL="114300" distR="114300">
            <wp:extent cx="5677535" cy="5439410"/>
            <wp:effectExtent l="0" t="0" r="698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7443">
      <w:pPr>
        <w:jc w:val="center"/>
      </w:pPr>
      <w:r>
        <w:rPr>
          <w:color w:val="808080"/>
          <w:sz w:val="18"/>
        </w:rPr>
        <w:t>图：6. 数据库 ER 图</w:t>
      </w:r>
    </w:p>
    <w:p w14:paraId="4B5EBC89"/>
    <w:p w14:paraId="1E3E32CA">
      <w:r>
        <w:br w:type="page"/>
      </w:r>
    </w:p>
    <w:p w14:paraId="0DC22923">
      <w:pPr>
        <w:pStyle w:val="3"/>
      </w:pPr>
      <w:r>
        <w:t>附录：评分标准对照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F79E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76AB91">
            <w:pPr>
              <w:spacing w:after="0"/>
            </w:pPr>
            <w:r>
              <w:t>评分项</w:t>
            </w:r>
          </w:p>
        </w:tc>
        <w:tc>
          <w:tcPr>
            <w:tcW w:w="4320" w:type="dxa"/>
          </w:tcPr>
          <w:p w14:paraId="77B56BD8">
            <w:pPr>
              <w:spacing w:after="0"/>
            </w:pPr>
            <w:r>
              <w:t>本系统覆盖情况</w:t>
            </w:r>
          </w:p>
        </w:tc>
      </w:tr>
      <w:tr w14:paraId="47731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13F4E3">
            <w:pPr>
              <w:spacing w:after="0"/>
            </w:pPr>
            <w:r>
              <w:t>选题与工作量（10 分）</w:t>
            </w:r>
          </w:p>
        </w:tc>
        <w:tc>
          <w:tcPr>
            <w:tcW w:w="4320" w:type="dxa"/>
          </w:tcPr>
          <w:p w14:paraId="46E8D052">
            <w:pPr>
              <w:spacing w:after="0"/>
            </w:pPr>
            <w:r>
              <w:t>涵盖 3 类角色、12 个用例、6 张数据表，前后端分离 + Docker 部署</w:t>
            </w:r>
          </w:p>
        </w:tc>
      </w:tr>
      <w:tr w14:paraId="058289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D041FF">
            <w:pPr>
              <w:spacing w:after="0"/>
            </w:pPr>
            <w:r>
              <w:t>业务分析（30 分）</w:t>
            </w:r>
          </w:p>
        </w:tc>
        <w:tc>
          <w:tcPr>
            <w:tcW w:w="4320" w:type="dxa"/>
          </w:tcPr>
          <w:p w14:paraId="0EA0DB0E">
            <w:pPr>
              <w:spacing w:after="0"/>
            </w:pPr>
            <w:r>
              <w:t>业务用例图 + 3 个业务时序图 + 领域模型 + 系统用例图 + 补充规约</w:t>
            </w:r>
          </w:p>
        </w:tc>
      </w:tr>
      <w:tr w14:paraId="2870A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17F4F">
            <w:pPr>
              <w:spacing w:after="0"/>
            </w:pPr>
            <w:r>
              <w:t>架构设计（25 分）</w:t>
            </w:r>
          </w:p>
        </w:tc>
        <w:tc>
          <w:tcPr>
            <w:tcW w:w="4320" w:type="dxa"/>
          </w:tcPr>
          <w:p w14:paraId="3AE12603">
            <w:pPr>
              <w:spacing w:after="0"/>
            </w:pPr>
            <w:r>
              <w:t>组件图 + 部署图 + 架构选型记录 + 架构时序图 + 4 条 ADR</w:t>
            </w:r>
          </w:p>
        </w:tc>
      </w:tr>
      <w:tr w14:paraId="510B60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A8C9CE">
            <w:pPr>
              <w:spacing w:after="0"/>
            </w:pPr>
            <w:r>
              <w:t>详细设计（25 分）</w:t>
            </w:r>
          </w:p>
        </w:tc>
        <w:tc>
          <w:tcPr>
            <w:tcW w:w="4320" w:type="dxa"/>
          </w:tcPr>
          <w:p w14:paraId="6F8413AF">
            <w:pPr>
              <w:spacing w:after="0"/>
            </w:pPr>
            <w:r>
              <w:t>设计类图 + 2 个详细时序图 + 9 个 API + 2 个状态图 + 实现组件图 + ER 图</w:t>
            </w:r>
          </w:p>
        </w:tc>
      </w:tr>
      <w:tr w14:paraId="64FFB7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89309">
            <w:pPr>
              <w:spacing w:after="0"/>
            </w:pPr>
            <w:r>
              <w:t>文档质量（10 分）</w:t>
            </w:r>
          </w:p>
        </w:tc>
        <w:tc>
          <w:tcPr>
            <w:tcW w:w="4320" w:type="dxa"/>
          </w:tcPr>
          <w:p w14:paraId="51BA4C93">
            <w:pPr>
              <w:spacing w:after="0"/>
            </w:pPr>
            <w:r>
              <w:t>格式统一、术语一致、PlantUML 文本格式支持版本管理</w:t>
            </w:r>
          </w:p>
        </w:tc>
      </w:tr>
      <w:tr w14:paraId="0BC7E1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3357B6">
            <w:pPr>
              <w:spacing w:after="0"/>
            </w:pPr>
            <w:r>
              <w:t>加分项（+10 分）</w:t>
            </w:r>
          </w:p>
        </w:tc>
        <w:tc>
          <w:tcPr>
            <w:tcW w:w="4320" w:type="dxa"/>
          </w:tcPr>
          <w:p w14:paraId="2CCD3FE3">
            <w:pPr>
              <w:spacing w:after="0"/>
            </w:pPr>
            <w:r>
              <w:t>PlantUML 文本格式（+2）+ 源码级实现组件图（+3）</w:t>
            </w:r>
          </w:p>
        </w:tc>
      </w:tr>
    </w:tbl>
    <w:p w14:paraId="00DA992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743EBE"/>
    <w:rsid w:val="76767CB6"/>
    <w:rsid w:val="779F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1182</Words>
  <Characters>1318</Characters>
  <Lines>0</Lines>
  <Paragraphs>0</Paragraphs>
  <TotalTime>6</TotalTime>
  <ScaleCrop>false</ScaleCrop>
  <LinksUpToDate>false</LinksUpToDate>
  <CharactersWithSpaces>1475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2700</cp:lastModifiedBy>
  <dcterms:modified xsi:type="dcterms:W3CDTF">2026-06-27T09:54:18Z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eyJoZGlkIjoiOWYwYmNjMjMyYjA3M2NkZDJjNDk1YzY5YjJhMWUwZmIiLCJ1c2VySWQiOiIxMjE1NjkyMjM2In0=</vt:lpwstr>
  </property>
  <property fmtid="{D5CDD505-2E9C-101B-9397-08002B2CF9AE}" pid="3" name="KSOProductBuildVer">
    <vt:lpwstr>2052-12.1.0.26895</vt:lpwstr>
  </property>
  <property fmtid="{D5CDD505-2E9C-101B-9397-08002B2CF9AE}" pid="4" name="ICV">
    <vt:lpwstr>CF53A394E59345CD8B7AB4EF03865E6D_12</vt:lpwstr>
  </property>
</Properties>
</file>