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接口作用概述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710"/>
        <w:gridCol w:w="1420"/>
        <w:gridCol w:w="1420"/>
        <w:gridCol w:w="71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Cs w:val="21"/>
                <w:shd w:val="clear" w:color="auto" w:fill="FFFFFF"/>
              </w:rPr>
              <w:t>接口URL：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http://ip:port/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POST/GET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返回格式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1F7284"/>
    <w:rsid w:val="7AF8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wkf</dc:creator>
  <cp:lastModifiedBy>无事，无趣，无聊，无谋</cp:lastModifiedBy>
  <dcterms:modified xsi:type="dcterms:W3CDTF">2018-03-05T04:21:33Z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